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DB61" w14:textId="77777777" w:rsidR="00207A4C" w:rsidRPr="00097801" w:rsidRDefault="00000000">
      <w:pPr>
        <w:pStyle w:val="Heading2"/>
        <w:rPr>
          <w:rFonts w:ascii="Verdana" w:hAnsi="Verdana"/>
          <w:sz w:val="18"/>
          <w:szCs w:val="18"/>
          <w:lang w:val="en-US"/>
        </w:rPr>
      </w:pPr>
      <w:r>
        <w:rPr>
          <w:rFonts w:ascii="Verdana" w:hAnsi="Verdana"/>
          <w:sz w:val="18"/>
          <w:szCs w:val="18"/>
        </w:rPr>
        <w:object w:dxaOrig="1440" w:dyaOrig="1440" w14:anchorId="53FC11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3pt;margin-top:.7pt;width:423.6pt;height:563.85pt;z-index:251658240;mso-wrap-edited:f" wrapcoords="277 135 277 1279 8862 1570 10454 1570 277 1772 277 2916 3115 3006 10454 3006 10454 3364 6542 3544 4881 3634 4881 3723 4673 3858 4431 4060 4396 4194 4327 8950 4465 9107 4673 9107 4465 9465 4396 9622 4465 9892 5019 10183 277 10183 277 11080 346 11260 415 11327 3704 11619 4327 11619 4327 12516 4535 12695 4396 12695 4327 12763 4327 13615 4396 13772 4500 13817 8342 14131 9000 14131 9000 14849 4050 14961 4050 18393 10454 18437 4050 18729 4050 19716 4292 19873 10246 20232 9969 20591 9900 20748 9900 20972 10350 21308 10627 21421 10696 21421 11042 21421 11112 21421 11388 21308 11527 21017 11527 20950 11285 20748 11042 20591 10765 20232 10731 19985 10627 19873 11527 19514 21185 19469 21358 19447 19938 19155 21358 19088 21219 19043 16477 18796 17446 18796 17896 18684 17931 17585 17758 17540 16408 17361 21323 17024 21288 16598 12115 16284 12115 15925 16096 15925 17204 15858 17135 15566 20388 15566 20908 15521 20873 15050 20735 14938 20215 14849 20181 14512 19973 14490 20042 13794 19800 13772 17169 13772 17377 13615 16858 13570 10800 13413 10592 13054 14469 13054 17031 12920 17031 12695 17412 12336 17412 10901 21288 10609 21288 10564 17412 10542 21288 10430 21288 10183 17412 10183 17481 9107 17723 8815 17792 8546 17412 8546 10592 8389 10592 6594 12842 6594 17031 6370 16996 6236 20908 6101 21012 6079 19592 5877 21012 5697 20873 5675 16996 5518 17065 5316 15612 5249 10592 5159 10592 3006 15092 3006 16788 2916 16754 2647 21219 2512 21323 2490 19904 2288 21323 2108 21185 2086 17308 1929 17481 1794 16927 1750 10765 1570 12185 1256 12254 1211 12392 942 12427 830 12219 673 11942 493 12012 336 11319 292 7823 135 277 135">
            <v:imagedata r:id="rId8" o:title=""/>
          </v:shape>
          <o:OLEObject Type="Embed" ProgID="Visio.Drawing.11" ShapeID="_x0000_s2050" DrawAspect="Content" ObjectID="_1776242929" r:id="rId9"/>
        </w:object>
      </w:r>
      <w:r w:rsidR="00F664D3" w:rsidRPr="00097801">
        <w:rPr>
          <w:rFonts w:ascii="Verdana" w:hAnsi="Verdana"/>
          <w:sz w:val="18"/>
          <w:szCs w:val="18"/>
          <w:lang w:val="en-US"/>
        </w:rPr>
        <w:t>Targe</w:t>
      </w:r>
      <w:r w:rsidR="00E36288" w:rsidRPr="00097801">
        <w:rPr>
          <w:rFonts w:ascii="Verdana" w:hAnsi="Verdana"/>
          <w:sz w:val="18"/>
          <w:szCs w:val="18"/>
          <w:lang w:val="en-US"/>
        </w:rPr>
        <w:t xml:space="preserve">t  </w:t>
      </w:r>
    </w:p>
    <w:p w14:paraId="4F851AC3" w14:textId="77777777" w:rsidR="00207A4C" w:rsidRPr="00097801" w:rsidRDefault="00000000">
      <w:pPr>
        <w:rPr>
          <w:rFonts w:ascii="Verdana" w:hAnsi="Verdana"/>
          <w:sz w:val="18"/>
          <w:szCs w:val="18"/>
          <w:lang w:val="en-US"/>
        </w:rPr>
      </w:pPr>
      <w:r w:rsidRPr="00097801">
        <w:rPr>
          <w:rFonts w:ascii="Verdana" w:hAnsi="Verdana"/>
          <w:sz w:val="18"/>
          <w:szCs w:val="18"/>
          <w:lang w:val="en-US"/>
        </w:rPr>
        <w:t xml:space="preserve">Effectively and traceably </w:t>
      </w:r>
      <w:r w:rsidR="005030BD" w:rsidRPr="00097801">
        <w:rPr>
          <w:rFonts w:ascii="Verdana" w:hAnsi="Verdana"/>
          <w:sz w:val="18"/>
          <w:szCs w:val="18"/>
          <w:lang w:val="en-US"/>
        </w:rPr>
        <w:t>collecting</w:t>
      </w:r>
      <w:r w:rsidRPr="00097801">
        <w:rPr>
          <w:rFonts w:ascii="Verdana" w:hAnsi="Verdana"/>
          <w:sz w:val="18"/>
          <w:szCs w:val="18"/>
          <w:lang w:val="en-US"/>
        </w:rPr>
        <w:t>, documenting and making available information related to collections</w:t>
      </w:r>
      <w:r w:rsidR="00B842B1" w:rsidRPr="00097801">
        <w:rPr>
          <w:rFonts w:ascii="Verdana" w:hAnsi="Verdana"/>
          <w:sz w:val="18"/>
          <w:szCs w:val="18"/>
          <w:lang w:val="en-US"/>
        </w:rPr>
        <w:t xml:space="preserve">. </w:t>
      </w:r>
    </w:p>
    <w:p w14:paraId="406094DD" w14:textId="77777777" w:rsidR="00E36288" w:rsidRPr="00097801" w:rsidRDefault="00E36288">
      <w:pPr>
        <w:rPr>
          <w:rFonts w:ascii="Verdana" w:hAnsi="Verdana"/>
          <w:sz w:val="18"/>
          <w:szCs w:val="18"/>
          <w:lang w:val="en-US"/>
        </w:rPr>
      </w:pPr>
    </w:p>
    <w:p w14:paraId="543BBCF3" w14:textId="77777777" w:rsidR="00E36288" w:rsidRPr="00097801" w:rsidRDefault="00E36288">
      <w:pPr>
        <w:rPr>
          <w:rFonts w:ascii="Verdana" w:hAnsi="Verdana"/>
          <w:sz w:val="18"/>
          <w:szCs w:val="18"/>
          <w:lang w:val="en-US"/>
        </w:rPr>
      </w:pPr>
    </w:p>
    <w:p w14:paraId="12CC87E1" w14:textId="77777777" w:rsidR="00E36288" w:rsidRPr="00097801" w:rsidRDefault="00E36288">
      <w:pPr>
        <w:rPr>
          <w:rFonts w:ascii="Verdana" w:hAnsi="Verdana"/>
          <w:sz w:val="18"/>
          <w:szCs w:val="18"/>
          <w:lang w:val="en-US"/>
        </w:rPr>
      </w:pPr>
    </w:p>
    <w:p w14:paraId="4B856ECC" w14:textId="77777777" w:rsidR="00E36288" w:rsidRPr="00097801" w:rsidRDefault="00E36288">
      <w:pPr>
        <w:rPr>
          <w:rFonts w:ascii="Verdana" w:hAnsi="Verdana"/>
          <w:sz w:val="18"/>
          <w:szCs w:val="18"/>
          <w:lang w:val="en-US"/>
        </w:rPr>
      </w:pPr>
    </w:p>
    <w:p w14:paraId="58F85A74" w14:textId="77777777" w:rsidR="00E36288" w:rsidRPr="00097801" w:rsidRDefault="00E36288">
      <w:pPr>
        <w:rPr>
          <w:rFonts w:ascii="Verdana" w:hAnsi="Verdana"/>
          <w:sz w:val="18"/>
          <w:szCs w:val="18"/>
          <w:lang w:val="en-US"/>
        </w:rPr>
      </w:pPr>
    </w:p>
    <w:p w14:paraId="4AB305E2" w14:textId="77777777" w:rsidR="00E36288" w:rsidRPr="00097801" w:rsidRDefault="00E36288">
      <w:pPr>
        <w:rPr>
          <w:rFonts w:ascii="Verdana" w:hAnsi="Verdana"/>
          <w:sz w:val="18"/>
          <w:szCs w:val="18"/>
          <w:lang w:val="en-US"/>
        </w:rPr>
      </w:pPr>
    </w:p>
    <w:p w14:paraId="50F57E9A" w14:textId="77777777" w:rsidR="00E36288" w:rsidRPr="00097801" w:rsidRDefault="00E36288">
      <w:pPr>
        <w:rPr>
          <w:rFonts w:ascii="Verdana" w:hAnsi="Verdana"/>
          <w:sz w:val="18"/>
          <w:szCs w:val="18"/>
          <w:lang w:val="en-US"/>
        </w:rPr>
      </w:pPr>
    </w:p>
    <w:p w14:paraId="7506A911" w14:textId="77777777" w:rsidR="00E36288" w:rsidRPr="00097801" w:rsidRDefault="00E36288">
      <w:pPr>
        <w:rPr>
          <w:rFonts w:ascii="Verdana" w:hAnsi="Verdana"/>
          <w:sz w:val="18"/>
          <w:szCs w:val="18"/>
          <w:lang w:val="en-US"/>
        </w:rPr>
      </w:pPr>
    </w:p>
    <w:p w14:paraId="1B90EA30" w14:textId="77777777" w:rsidR="00E36288" w:rsidRPr="00097801" w:rsidRDefault="00E36288">
      <w:pPr>
        <w:rPr>
          <w:rFonts w:ascii="Verdana" w:hAnsi="Verdana"/>
          <w:sz w:val="18"/>
          <w:szCs w:val="18"/>
          <w:lang w:val="en-US"/>
        </w:rPr>
      </w:pPr>
    </w:p>
    <w:p w14:paraId="2174F467" w14:textId="77777777" w:rsidR="00E36288" w:rsidRPr="00097801" w:rsidRDefault="00E36288">
      <w:pPr>
        <w:rPr>
          <w:rFonts w:ascii="Verdana" w:hAnsi="Verdana"/>
          <w:sz w:val="18"/>
          <w:szCs w:val="18"/>
          <w:lang w:val="en-US"/>
        </w:rPr>
      </w:pPr>
    </w:p>
    <w:p w14:paraId="1ED0D967" w14:textId="77777777" w:rsidR="00E36288" w:rsidRPr="00097801" w:rsidRDefault="00E36288">
      <w:pPr>
        <w:rPr>
          <w:rFonts w:ascii="Verdana" w:hAnsi="Verdana"/>
          <w:sz w:val="18"/>
          <w:szCs w:val="18"/>
          <w:lang w:val="en-US"/>
        </w:rPr>
      </w:pPr>
    </w:p>
    <w:p w14:paraId="4D3110EB" w14:textId="77777777" w:rsidR="00E36288" w:rsidRPr="00097801" w:rsidRDefault="00E36288">
      <w:pPr>
        <w:rPr>
          <w:rFonts w:ascii="Verdana" w:hAnsi="Verdana"/>
          <w:sz w:val="18"/>
          <w:szCs w:val="18"/>
          <w:lang w:val="en-US"/>
        </w:rPr>
      </w:pPr>
    </w:p>
    <w:p w14:paraId="6E62F2AA" w14:textId="77777777" w:rsidR="00E36288" w:rsidRPr="00097801" w:rsidRDefault="00E36288">
      <w:pPr>
        <w:rPr>
          <w:rFonts w:ascii="Verdana" w:hAnsi="Verdana"/>
          <w:sz w:val="18"/>
          <w:szCs w:val="18"/>
          <w:lang w:val="en-US"/>
        </w:rPr>
      </w:pPr>
    </w:p>
    <w:p w14:paraId="65046827" w14:textId="77777777" w:rsidR="00E36288" w:rsidRPr="00097801" w:rsidRDefault="00E36288">
      <w:pPr>
        <w:rPr>
          <w:rFonts w:ascii="Verdana" w:hAnsi="Verdana"/>
          <w:sz w:val="18"/>
          <w:szCs w:val="18"/>
          <w:lang w:val="en-US"/>
        </w:rPr>
      </w:pPr>
    </w:p>
    <w:p w14:paraId="751C9EDE" w14:textId="77777777" w:rsidR="00E36288" w:rsidRPr="00097801" w:rsidRDefault="00E36288">
      <w:pPr>
        <w:rPr>
          <w:rFonts w:ascii="Verdana" w:hAnsi="Verdana"/>
          <w:b/>
          <w:sz w:val="18"/>
          <w:szCs w:val="18"/>
          <w:lang w:val="en-US"/>
        </w:rPr>
      </w:pPr>
    </w:p>
    <w:p w14:paraId="6607B0C5" w14:textId="77777777" w:rsidR="00E36288" w:rsidRPr="00097801" w:rsidRDefault="00E36288">
      <w:pPr>
        <w:tabs>
          <w:tab w:val="left" w:pos="5812"/>
          <w:tab w:val="left" w:pos="5954"/>
          <w:tab w:val="left" w:pos="7371"/>
        </w:tabs>
        <w:rPr>
          <w:rFonts w:ascii="Verdana" w:hAnsi="Verdana"/>
          <w:b/>
          <w:sz w:val="18"/>
          <w:szCs w:val="18"/>
          <w:lang w:val="en-US"/>
        </w:rPr>
      </w:pPr>
    </w:p>
    <w:p w14:paraId="501554CD" w14:textId="77777777" w:rsidR="00E36288" w:rsidRPr="00097801" w:rsidRDefault="00E36288">
      <w:pPr>
        <w:tabs>
          <w:tab w:val="left" w:pos="5812"/>
          <w:tab w:val="left" w:pos="5954"/>
          <w:tab w:val="left" w:pos="7371"/>
        </w:tabs>
        <w:rPr>
          <w:rFonts w:ascii="Verdana" w:hAnsi="Verdana"/>
          <w:b/>
          <w:sz w:val="18"/>
          <w:szCs w:val="18"/>
          <w:lang w:val="en-US"/>
        </w:rPr>
      </w:pPr>
    </w:p>
    <w:p w14:paraId="5D631124" w14:textId="77777777" w:rsidR="00E36288" w:rsidRPr="00097801" w:rsidRDefault="00E36288">
      <w:pPr>
        <w:tabs>
          <w:tab w:val="left" w:pos="5812"/>
          <w:tab w:val="left" w:pos="5954"/>
          <w:tab w:val="left" w:pos="7371"/>
        </w:tabs>
        <w:rPr>
          <w:rFonts w:ascii="Verdana" w:hAnsi="Verdana"/>
          <w:b/>
          <w:sz w:val="18"/>
          <w:szCs w:val="18"/>
          <w:lang w:val="en-US"/>
        </w:rPr>
      </w:pPr>
    </w:p>
    <w:p w14:paraId="3C9575A9" w14:textId="77777777" w:rsidR="00E36288" w:rsidRPr="00097801" w:rsidRDefault="00E36288">
      <w:pPr>
        <w:tabs>
          <w:tab w:val="left" w:pos="5812"/>
          <w:tab w:val="left" w:pos="5954"/>
          <w:tab w:val="left" w:pos="7371"/>
        </w:tabs>
        <w:rPr>
          <w:rFonts w:ascii="Verdana" w:hAnsi="Verdana"/>
          <w:b/>
          <w:sz w:val="18"/>
          <w:szCs w:val="18"/>
          <w:lang w:val="en-US"/>
        </w:rPr>
      </w:pPr>
    </w:p>
    <w:p w14:paraId="4CCF973B" w14:textId="77777777" w:rsidR="00E36288" w:rsidRPr="00097801" w:rsidRDefault="00E36288">
      <w:pPr>
        <w:tabs>
          <w:tab w:val="left" w:pos="5812"/>
          <w:tab w:val="left" w:pos="5954"/>
          <w:tab w:val="left" w:pos="7371"/>
        </w:tabs>
        <w:rPr>
          <w:rFonts w:ascii="Verdana" w:hAnsi="Verdana"/>
          <w:b/>
          <w:sz w:val="18"/>
          <w:szCs w:val="18"/>
          <w:lang w:val="en-US"/>
        </w:rPr>
      </w:pPr>
    </w:p>
    <w:p w14:paraId="52E98D2C" w14:textId="77777777" w:rsidR="00E36288" w:rsidRPr="00097801" w:rsidRDefault="00E36288">
      <w:pPr>
        <w:tabs>
          <w:tab w:val="left" w:pos="5812"/>
          <w:tab w:val="left" w:pos="5954"/>
          <w:tab w:val="left" w:pos="7371"/>
        </w:tabs>
        <w:rPr>
          <w:rFonts w:ascii="Verdana" w:hAnsi="Verdana"/>
          <w:b/>
          <w:sz w:val="18"/>
          <w:szCs w:val="18"/>
          <w:lang w:val="en-US"/>
        </w:rPr>
      </w:pPr>
    </w:p>
    <w:p w14:paraId="64D9A98C" w14:textId="77777777" w:rsidR="00E36288" w:rsidRPr="00097801" w:rsidRDefault="00E36288">
      <w:pPr>
        <w:tabs>
          <w:tab w:val="left" w:pos="5812"/>
          <w:tab w:val="left" w:pos="5954"/>
          <w:tab w:val="left" w:pos="7371"/>
        </w:tabs>
        <w:rPr>
          <w:rFonts w:ascii="Verdana" w:hAnsi="Verdana"/>
          <w:b/>
          <w:sz w:val="18"/>
          <w:szCs w:val="18"/>
          <w:lang w:val="en-US"/>
        </w:rPr>
      </w:pPr>
    </w:p>
    <w:p w14:paraId="0D4A5487" w14:textId="77777777" w:rsidR="00E36288" w:rsidRPr="00097801" w:rsidRDefault="00E36288">
      <w:pPr>
        <w:tabs>
          <w:tab w:val="left" w:pos="5812"/>
          <w:tab w:val="left" w:pos="5954"/>
          <w:tab w:val="left" w:pos="7371"/>
        </w:tabs>
        <w:rPr>
          <w:rFonts w:ascii="Verdana" w:hAnsi="Verdana"/>
          <w:b/>
          <w:sz w:val="18"/>
          <w:szCs w:val="18"/>
          <w:lang w:val="en-US"/>
        </w:rPr>
      </w:pPr>
    </w:p>
    <w:p w14:paraId="77996B66" w14:textId="77777777" w:rsidR="00E36288" w:rsidRPr="00097801" w:rsidRDefault="00E36288">
      <w:pPr>
        <w:tabs>
          <w:tab w:val="left" w:pos="5812"/>
          <w:tab w:val="left" w:pos="5954"/>
          <w:tab w:val="left" w:pos="7371"/>
        </w:tabs>
        <w:rPr>
          <w:rFonts w:ascii="Verdana" w:hAnsi="Verdana"/>
          <w:b/>
          <w:sz w:val="18"/>
          <w:szCs w:val="18"/>
          <w:lang w:val="en-US"/>
        </w:rPr>
      </w:pPr>
    </w:p>
    <w:p w14:paraId="53BA1646" w14:textId="77777777" w:rsidR="00E36288" w:rsidRPr="00097801" w:rsidRDefault="00E36288">
      <w:pPr>
        <w:tabs>
          <w:tab w:val="left" w:pos="5812"/>
          <w:tab w:val="left" w:pos="5954"/>
          <w:tab w:val="left" w:pos="7371"/>
        </w:tabs>
        <w:rPr>
          <w:rFonts w:ascii="Verdana" w:hAnsi="Verdana"/>
          <w:b/>
          <w:sz w:val="18"/>
          <w:szCs w:val="18"/>
          <w:lang w:val="en-US"/>
        </w:rPr>
      </w:pPr>
    </w:p>
    <w:p w14:paraId="24F55CC3" w14:textId="77777777" w:rsidR="00E36288" w:rsidRPr="00097801" w:rsidRDefault="00E36288">
      <w:pPr>
        <w:tabs>
          <w:tab w:val="left" w:pos="5812"/>
          <w:tab w:val="left" w:pos="5954"/>
          <w:tab w:val="left" w:pos="7371"/>
        </w:tabs>
        <w:rPr>
          <w:rFonts w:ascii="Verdana" w:hAnsi="Verdana"/>
          <w:b/>
          <w:sz w:val="18"/>
          <w:szCs w:val="18"/>
          <w:lang w:val="en-US"/>
        </w:rPr>
      </w:pPr>
    </w:p>
    <w:p w14:paraId="73F47CCE" w14:textId="77777777" w:rsidR="00E36288" w:rsidRPr="00097801" w:rsidRDefault="00E36288">
      <w:pPr>
        <w:tabs>
          <w:tab w:val="left" w:pos="5812"/>
          <w:tab w:val="left" w:pos="5954"/>
          <w:tab w:val="left" w:pos="7371"/>
        </w:tabs>
        <w:rPr>
          <w:rFonts w:ascii="Verdana" w:hAnsi="Verdana"/>
          <w:b/>
          <w:sz w:val="18"/>
          <w:szCs w:val="18"/>
          <w:lang w:val="en-US"/>
        </w:rPr>
      </w:pPr>
    </w:p>
    <w:p w14:paraId="0564CE1F" w14:textId="77777777" w:rsidR="00E36288" w:rsidRPr="00097801" w:rsidRDefault="00E36288">
      <w:pPr>
        <w:tabs>
          <w:tab w:val="left" w:pos="5812"/>
          <w:tab w:val="left" w:pos="5954"/>
          <w:tab w:val="left" w:pos="7371"/>
        </w:tabs>
        <w:rPr>
          <w:rFonts w:ascii="Verdana" w:hAnsi="Verdana"/>
          <w:b/>
          <w:sz w:val="18"/>
          <w:szCs w:val="18"/>
          <w:lang w:val="en-US"/>
        </w:rPr>
      </w:pPr>
    </w:p>
    <w:p w14:paraId="0744224E" w14:textId="77777777" w:rsidR="00E36288" w:rsidRPr="00097801" w:rsidRDefault="00E36288">
      <w:pPr>
        <w:tabs>
          <w:tab w:val="left" w:pos="5812"/>
          <w:tab w:val="left" w:pos="5954"/>
          <w:tab w:val="left" w:pos="7371"/>
        </w:tabs>
        <w:rPr>
          <w:rFonts w:ascii="Verdana" w:hAnsi="Verdana"/>
          <w:b/>
          <w:sz w:val="18"/>
          <w:szCs w:val="18"/>
          <w:lang w:val="en-US"/>
        </w:rPr>
      </w:pPr>
    </w:p>
    <w:p w14:paraId="5BE4AFCC" w14:textId="77777777" w:rsidR="00E36288" w:rsidRPr="00097801" w:rsidRDefault="00E36288">
      <w:pPr>
        <w:tabs>
          <w:tab w:val="left" w:pos="5812"/>
          <w:tab w:val="left" w:pos="5954"/>
          <w:tab w:val="left" w:pos="7371"/>
        </w:tabs>
        <w:rPr>
          <w:rFonts w:ascii="Verdana" w:hAnsi="Verdana"/>
          <w:b/>
          <w:sz w:val="18"/>
          <w:szCs w:val="18"/>
          <w:lang w:val="en-US"/>
        </w:rPr>
      </w:pPr>
    </w:p>
    <w:p w14:paraId="6F391E6A" w14:textId="77777777" w:rsidR="00E36288" w:rsidRPr="00097801" w:rsidRDefault="00E36288">
      <w:pPr>
        <w:tabs>
          <w:tab w:val="left" w:pos="5812"/>
          <w:tab w:val="left" w:pos="5954"/>
          <w:tab w:val="left" w:pos="7371"/>
        </w:tabs>
        <w:rPr>
          <w:rFonts w:ascii="Verdana" w:hAnsi="Verdana"/>
          <w:b/>
          <w:sz w:val="18"/>
          <w:szCs w:val="18"/>
          <w:lang w:val="en-US"/>
        </w:rPr>
      </w:pPr>
    </w:p>
    <w:p w14:paraId="7D50CBA1" w14:textId="77777777" w:rsidR="00E36288" w:rsidRPr="00097801" w:rsidRDefault="00E36288">
      <w:pPr>
        <w:tabs>
          <w:tab w:val="left" w:pos="5812"/>
          <w:tab w:val="left" w:pos="5954"/>
          <w:tab w:val="left" w:pos="7371"/>
        </w:tabs>
        <w:rPr>
          <w:rFonts w:ascii="Verdana" w:hAnsi="Verdana"/>
          <w:b/>
          <w:sz w:val="18"/>
          <w:szCs w:val="18"/>
          <w:lang w:val="en-US"/>
        </w:rPr>
      </w:pPr>
    </w:p>
    <w:p w14:paraId="1FA0DAE6" w14:textId="77777777" w:rsidR="00E36288" w:rsidRPr="00097801" w:rsidRDefault="00E36288">
      <w:pPr>
        <w:tabs>
          <w:tab w:val="left" w:pos="5812"/>
          <w:tab w:val="left" w:pos="5954"/>
          <w:tab w:val="left" w:pos="7371"/>
        </w:tabs>
        <w:rPr>
          <w:rFonts w:ascii="Verdana" w:hAnsi="Verdana"/>
          <w:b/>
          <w:sz w:val="18"/>
          <w:szCs w:val="18"/>
          <w:lang w:val="en-US"/>
        </w:rPr>
      </w:pPr>
    </w:p>
    <w:p w14:paraId="78FA6352" w14:textId="77777777" w:rsidR="00E36288" w:rsidRPr="00097801" w:rsidRDefault="00E36288">
      <w:pPr>
        <w:tabs>
          <w:tab w:val="left" w:pos="5812"/>
          <w:tab w:val="left" w:pos="5954"/>
          <w:tab w:val="left" w:pos="7371"/>
        </w:tabs>
        <w:rPr>
          <w:rFonts w:ascii="Verdana" w:hAnsi="Verdana"/>
          <w:b/>
          <w:sz w:val="18"/>
          <w:szCs w:val="18"/>
          <w:lang w:val="en-US"/>
        </w:rPr>
      </w:pPr>
    </w:p>
    <w:p w14:paraId="38C142B7" w14:textId="77777777" w:rsidR="00E36288" w:rsidRPr="00097801" w:rsidRDefault="00E36288">
      <w:pPr>
        <w:tabs>
          <w:tab w:val="left" w:pos="5812"/>
          <w:tab w:val="left" w:pos="5954"/>
          <w:tab w:val="left" w:pos="7371"/>
        </w:tabs>
        <w:rPr>
          <w:rFonts w:ascii="Verdana" w:hAnsi="Verdana"/>
          <w:b/>
          <w:sz w:val="18"/>
          <w:szCs w:val="18"/>
          <w:lang w:val="en-US"/>
        </w:rPr>
      </w:pPr>
    </w:p>
    <w:p w14:paraId="69293F1E" w14:textId="77777777" w:rsidR="00E36288" w:rsidRPr="00097801" w:rsidRDefault="00E36288">
      <w:pPr>
        <w:tabs>
          <w:tab w:val="left" w:pos="5812"/>
          <w:tab w:val="left" w:pos="5954"/>
          <w:tab w:val="left" w:pos="7371"/>
        </w:tabs>
        <w:rPr>
          <w:rFonts w:ascii="Verdana" w:hAnsi="Verdana"/>
          <w:b/>
          <w:sz w:val="18"/>
          <w:szCs w:val="18"/>
          <w:lang w:val="en-US"/>
        </w:rPr>
      </w:pPr>
    </w:p>
    <w:p w14:paraId="6E675D87" w14:textId="77777777" w:rsidR="00E36288" w:rsidRPr="00097801" w:rsidRDefault="00E36288">
      <w:pPr>
        <w:tabs>
          <w:tab w:val="left" w:pos="5812"/>
          <w:tab w:val="left" w:pos="5954"/>
          <w:tab w:val="left" w:pos="7371"/>
        </w:tabs>
        <w:rPr>
          <w:rFonts w:ascii="Verdana" w:hAnsi="Verdana"/>
          <w:b/>
          <w:sz w:val="18"/>
          <w:szCs w:val="18"/>
          <w:lang w:val="en-US"/>
        </w:rPr>
      </w:pPr>
    </w:p>
    <w:p w14:paraId="0E7BF902" w14:textId="77777777" w:rsidR="00E36288" w:rsidRPr="00097801" w:rsidRDefault="00E36288">
      <w:pPr>
        <w:tabs>
          <w:tab w:val="left" w:pos="5812"/>
          <w:tab w:val="left" w:pos="5954"/>
          <w:tab w:val="left" w:pos="7371"/>
        </w:tabs>
        <w:rPr>
          <w:rFonts w:ascii="Verdana" w:hAnsi="Verdana"/>
          <w:b/>
          <w:sz w:val="18"/>
          <w:szCs w:val="18"/>
          <w:lang w:val="en-US"/>
        </w:rPr>
      </w:pPr>
    </w:p>
    <w:p w14:paraId="450C8A08" w14:textId="77777777" w:rsidR="00E36288" w:rsidRPr="00097801" w:rsidRDefault="00E36288">
      <w:pPr>
        <w:tabs>
          <w:tab w:val="left" w:pos="5812"/>
          <w:tab w:val="left" w:pos="5954"/>
          <w:tab w:val="left" w:pos="7371"/>
        </w:tabs>
        <w:rPr>
          <w:rFonts w:ascii="Verdana" w:hAnsi="Verdana"/>
          <w:b/>
          <w:sz w:val="18"/>
          <w:szCs w:val="18"/>
          <w:lang w:val="en-US"/>
        </w:rPr>
      </w:pPr>
    </w:p>
    <w:p w14:paraId="0D18399D" w14:textId="77777777" w:rsidR="00E36288" w:rsidRPr="00097801" w:rsidRDefault="00E36288">
      <w:pPr>
        <w:tabs>
          <w:tab w:val="left" w:pos="5812"/>
          <w:tab w:val="left" w:pos="5954"/>
          <w:tab w:val="left" w:pos="7371"/>
        </w:tabs>
        <w:rPr>
          <w:rFonts w:ascii="Verdana" w:hAnsi="Verdana"/>
          <w:b/>
          <w:sz w:val="18"/>
          <w:szCs w:val="18"/>
          <w:lang w:val="en-US"/>
        </w:rPr>
      </w:pPr>
    </w:p>
    <w:p w14:paraId="7566F44E" w14:textId="77777777" w:rsidR="00E36288" w:rsidRPr="00097801" w:rsidRDefault="00E36288">
      <w:pPr>
        <w:tabs>
          <w:tab w:val="left" w:pos="5812"/>
          <w:tab w:val="left" w:pos="5954"/>
          <w:tab w:val="left" w:pos="7371"/>
        </w:tabs>
        <w:rPr>
          <w:rFonts w:ascii="Verdana" w:hAnsi="Verdana"/>
          <w:b/>
          <w:sz w:val="18"/>
          <w:szCs w:val="18"/>
          <w:lang w:val="en-US"/>
        </w:rPr>
      </w:pPr>
    </w:p>
    <w:p w14:paraId="09B73DFD" w14:textId="77777777" w:rsidR="00E36288" w:rsidRPr="00097801" w:rsidRDefault="00E36288">
      <w:pPr>
        <w:tabs>
          <w:tab w:val="left" w:pos="5812"/>
          <w:tab w:val="left" w:pos="5954"/>
          <w:tab w:val="left" w:pos="7371"/>
        </w:tabs>
        <w:rPr>
          <w:rFonts w:ascii="Verdana" w:hAnsi="Verdana"/>
          <w:b/>
          <w:sz w:val="18"/>
          <w:szCs w:val="18"/>
          <w:lang w:val="en-US"/>
        </w:rPr>
      </w:pPr>
    </w:p>
    <w:p w14:paraId="55D1CAE1" w14:textId="77777777" w:rsidR="00E36288" w:rsidRPr="00097801" w:rsidRDefault="00E36288">
      <w:pPr>
        <w:tabs>
          <w:tab w:val="left" w:pos="5812"/>
          <w:tab w:val="left" w:pos="5954"/>
          <w:tab w:val="left" w:pos="7371"/>
        </w:tabs>
        <w:rPr>
          <w:rFonts w:ascii="Verdana" w:hAnsi="Verdana"/>
          <w:b/>
          <w:sz w:val="18"/>
          <w:szCs w:val="18"/>
          <w:lang w:val="en-US"/>
        </w:rPr>
      </w:pPr>
    </w:p>
    <w:p w14:paraId="6C610DE0" w14:textId="77777777" w:rsidR="00E36288" w:rsidRPr="00097801" w:rsidRDefault="00E36288">
      <w:pPr>
        <w:tabs>
          <w:tab w:val="left" w:pos="5812"/>
          <w:tab w:val="left" w:pos="5954"/>
          <w:tab w:val="left" w:pos="7371"/>
        </w:tabs>
        <w:rPr>
          <w:rFonts w:ascii="Verdana" w:hAnsi="Verdana"/>
          <w:b/>
          <w:sz w:val="18"/>
          <w:szCs w:val="18"/>
          <w:lang w:val="en-US"/>
        </w:rPr>
      </w:pPr>
    </w:p>
    <w:p w14:paraId="625E390B" w14:textId="77777777" w:rsidR="00E36288" w:rsidRPr="00097801" w:rsidRDefault="00E36288">
      <w:pPr>
        <w:tabs>
          <w:tab w:val="left" w:pos="5812"/>
          <w:tab w:val="left" w:pos="5954"/>
          <w:tab w:val="left" w:pos="7371"/>
        </w:tabs>
        <w:rPr>
          <w:rFonts w:ascii="Verdana" w:hAnsi="Verdana"/>
          <w:b/>
          <w:sz w:val="18"/>
          <w:szCs w:val="18"/>
          <w:lang w:val="en-US"/>
        </w:rPr>
      </w:pPr>
    </w:p>
    <w:p w14:paraId="53BF3FC6" w14:textId="77777777" w:rsidR="00E36288" w:rsidRPr="00097801" w:rsidRDefault="00E36288">
      <w:pPr>
        <w:tabs>
          <w:tab w:val="left" w:pos="5812"/>
          <w:tab w:val="left" w:pos="5954"/>
          <w:tab w:val="left" w:pos="7371"/>
        </w:tabs>
        <w:rPr>
          <w:rFonts w:ascii="Verdana" w:hAnsi="Verdana"/>
          <w:b/>
          <w:sz w:val="18"/>
          <w:szCs w:val="18"/>
          <w:lang w:val="en-US"/>
        </w:rPr>
      </w:pPr>
    </w:p>
    <w:p w14:paraId="6AFE7488" w14:textId="77777777" w:rsidR="00E36288" w:rsidRPr="00097801" w:rsidRDefault="00E36288">
      <w:pPr>
        <w:rPr>
          <w:rFonts w:ascii="Verdana" w:hAnsi="Verdana"/>
          <w:b/>
          <w:sz w:val="18"/>
          <w:szCs w:val="18"/>
          <w:lang w:val="en-US"/>
        </w:rPr>
      </w:pPr>
    </w:p>
    <w:p w14:paraId="3EC96AEF" w14:textId="77777777" w:rsidR="00207A4C" w:rsidRPr="00097801" w:rsidRDefault="00000000">
      <w:pPr>
        <w:rPr>
          <w:rFonts w:ascii="Verdana" w:hAnsi="Verdana"/>
          <w:b/>
          <w:sz w:val="18"/>
          <w:szCs w:val="18"/>
          <w:lang w:val="en-US"/>
        </w:rPr>
      </w:pPr>
      <w:r w:rsidRPr="00097801">
        <w:rPr>
          <w:rFonts w:ascii="Verdana" w:hAnsi="Verdana"/>
          <w:b/>
          <w:sz w:val="18"/>
          <w:szCs w:val="18"/>
          <w:lang w:val="en-US"/>
        </w:rPr>
        <w:lastRenderedPageBreak/>
        <w:t>EXPLANATION OF PROCESS DIAGRAM</w:t>
      </w:r>
    </w:p>
    <w:p w14:paraId="50183175" w14:textId="77777777" w:rsidR="00E36288" w:rsidRPr="00097801" w:rsidRDefault="00E36288">
      <w:pPr>
        <w:rPr>
          <w:rFonts w:ascii="Verdana" w:hAnsi="Verdana"/>
          <w:sz w:val="18"/>
          <w:szCs w:val="18"/>
          <w:lang w:val="en-US"/>
        </w:rPr>
      </w:pPr>
    </w:p>
    <w:p w14:paraId="4B2E3F27" w14:textId="77777777" w:rsidR="00BD7E86" w:rsidRPr="00097801" w:rsidRDefault="00BD7E86">
      <w:pPr>
        <w:rPr>
          <w:rFonts w:ascii="Verdana" w:hAnsi="Verdana"/>
          <w:sz w:val="18"/>
          <w:szCs w:val="18"/>
          <w:lang w:val="en-US"/>
        </w:rPr>
      </w:pPr>
    </w:p>
    <w:p w14:paraId="4839995A" w14:textId="77777777" w:rsidR="00207A4C" w:rsidRPr="00097801" w:rsidRDefault="00000000">
      <w:pPr>
        <w:tabs>
          <w:tab w:val="left" w:pos="851"/>
        </w:tabs>
        <w:ind w:hanging="11"/>
        <w:rPr>
          <w:rFonts w:ascii="Verdana" w:hAnsi="Verdana"/>
          <w:b/>
          <w:color w:val="auto"/>
          <w:sz w:val="18"/>
          <w:szCs w:val="18"/>
          <w:lang w:val="en-US"/>
        </w:rPr>
      </w:pPr>
      <w:r w:rsidRPr="00097801">
        <w:rPr>
          <w:rFonts w:ascii="Verdana" w:hAnsi="Verdana"/>
          <w:b/>
          <w:color w:val="auto"/>
          <w:sz w:val="18"/>
          <w:szCs w:val="18"/>
          <w:lang w:val="en-US"/>
        </w:rPr>
        <w:t>1)</w:t>
      </w:r>
      <w:r w:rsidRPr="00097801">
        <w:rPr>
          <w:rFonts w:ascii="Verdana" w:hAnsi="Verdana"/>
          <w:b/>
          <w:color w:val="auto"/>
          <w:sz w:val="18"/>
          <w:szCs w:val="18"/>
          <w:lang w:val="en-US"/>
        </w:rPr>
        <w:tab/>
        <w:t>Provide receipt numbers</w:t>
      </w:r>
    </w:p>
    <w:p w14:paraId="64BCF7E5" w14:textId="61FBA782" w:rsidR="00207A4C" w:rsidRPr="00097801" w:rsidRDefault="00000000">
      <w:pPr>
        <w:pStyle w:val="BodyText"/>
        <w:rPr>
          <w:rFonts w:ascii="Verdana" w:hAnsi="Verdana"/>
          <w:sz w:val="18"/>
          <w:szCs w:val="18"/>
          <w:lang w:val="en-US"/>
        </w:rPr>
      </w:pPr>
      <w:r w:rsidRPr="00097801">
        <w:rPr>
          <w:rFonts w:ascii="Verdana" w:hAnsi="Verdana"/>
          <w:sz w:val="18"/>
          <w:szCs w:val="18"/>
          <w:lang w:val="en-US"/>
        </w:rPr>
        <w:t xml:space="preserve">A </w:t>
      </w:r>
      <w:r w:rsidR="00C41C9E">
        <w:rPr>
          <w:rFonts w:ascii="Verdana" w:hAnsi="Verdana"/>
          <w:sz w:val="18"/>
          <w:szCs w:val="18"/>
          <w:lang w:val="en-US"/>
        </w:rPr>
        <w:t>curator</w:t>
      </w:r>
      <w:r w:rsidRPr="00097801">
        <w:rPr>
          <w:rFonts w:ascii="Verdana" w:hAnsi="Verdana"/>
          <w:sz w:val="18"/>
          <w:szCs w:val="18"/>
          <w:lang w:val="en-US"/>
        </w:rPr>
        <w:t xml:space="preserve"> may request a series of receipt numbers from the Documentation Project Manager. The Documentation Project Leader records them on paper </w:t>
      </w:r>
      <w:r w:rsidR="00FA3643" w:rsidRPr="00097801">
        <w:rPr>
          <w:rFonts w:ascii="Verdana" w:hAnsi="Verdana"/>
          <w:sz w:val="18"/>
          <w:szCs w:val="18"/>
          <w:lang w:val="en-US"/>
        </w:rPr>
        <w:t xml:space="preserve">to prevent </w:t>
      </w:r>
      <w:r w:rsidRPr="00097801">
        <w:rPr>
          <w:rFonts w:ascii="Verdana" w:hAnsi="Verdana"/>
          <w:sz w:val="18"/>
          <w:szCs w:val="18"/>
          <w:lang w:val="en-US"/>
        </w:rPr>
        <w:t xml:space="preserve">a receipt number from being used more than once (see INS-CGN-PG-008 </w:t>
      </w:r>
      <w:r w:rsidR="00BD48F6" w:rsidRPr="00097801">
        <w:rPr>
          <w:rFonts w:ascii="Verdana" w:hAnsi="Verdana"/>
          <w:sz w:val="18"/>
          <w:szCs w:val="18"/>
          <w:lang w:val="en-US"/>
        </w:rPr>
        <w:t>'Providing Receipt Numbers'</w:t>
      </w:r>
      <w:r w:rsidRPr="00097801">
        <w:rPr>
          <w:rFonts w:ascii="Verdana" w:hAnsi="Verdana"/>
          <w:sz w:val="18"/>
          <w:szCs w:val="18"/>
          <w:lang w:val="en-US"/>
        </w:rPr>
        <w:t xml:space="preserve">). Receipt numbers are then assigned to seed material by the </w:t>
      </w:r>
      <w:r w:rsidR="00572439">
        <w:rPr>
          <w:rFonts w:ascii="Verdana" w:hAnsi="Verdana"/>
          <w:sz w:val="18"/>
          <w:szCs w:val="18"/>
          <w:lang w:val="en-US"/>
        </w:rPr>
        <w:t>curators</w:t>
      </w:r>
      <w:r w:rsidRPr="00097801">
        <w:rPr>
          <w:rFonts w:ascii="Verdana" w:hAnsi="Verdana"/>
          <w:sz w:val="18"/>
          <w:szCs w:val="18"/>
          <w:lang w:val="en-US"/>
        </w:rPr>
        <w:t>.</w:t>
      </w:r>
    </w:p>
    <w:p w14:paraId="63A6E066" w14:textId="77777777" w:rsidR="00BD7E86" w:rsidRPr="00097801" w:rsidRDefault="00BD7E86">
      <w:pPr>
        <w:rPr>
          <w:rFonts w:ascii="Verdana" w:hAnsi="Verdana"/>
          <w:color w:val="auto"/>
          <w:sz w:val="18"/>
          <w:szCs w:val="18"/>
          <w:lang w:val="en-US"/>
        </w:rPr>
      </w:pPr>
    </w:p>
    <w:p w14:paraId="13FB8EBC" w14:textId="77777777" w:rsidR="00207A4C" w:rsidRPr="00097801" w:rsidRDefault="00000000">
      <w:pPr>
        <w:tabs>
          <w:tab w:val="left" w:pos="851"/>
        </w:tabs>
        <w:rPr>
          <w:rFonts w:ascii="Verdana" w:hAnsi="Verdana"/>
          <w:b/>
          <w:color w:val="auto"/>
          <w:sz w:val="18"/>
          <w:szCs w:val="18"/>
          <w:lang w:val="en-US"/>
        </w:rPr>
      </w:pPr>
      <w:r w:rsidRPr="00097801">
        <w:rPr>
          <w:rFonts w:ascii="Verdana" w:hAnsi="Verdana"/>
          <w:b/>
          <w:color w:val="auto"/>
          <w:sz w:val="18"/>
          <w:szCs w:val="18"/>
          <w:lang w:val="en-US"/>
        </w:rPr>
        <w:t>2)</w:t>
      </w:r>
      <w:r w:rsidRPr="00097801">
        <w:rPr>
          <w:rFonts w:ascii="Verdana" w:hAnsi="Verdana"/>
          <w:b/>
          <w:color w:val="auto"/>
          <w:sz w:val="18"/>
          <w:szCs w:val="18"/>
          <w:lang w:val="en-US"/>
        </w:rPr>
        <w:tab/>
        <w:t>Passport data collection</w:t>
      </w:r>
    </w:p>
    <w:p w14:paraId="349F886E" w14:textId="77777777" w:rsidR="00207A4C" w:rsidRPr="00097801" w:rsidRDefault="00000000">
      <w:pPr>
        <w:rPr>
          <w:rFonts w:ascii="Verdana" w:hAnsi="Verdana"/>
          <w:sz w:val="18"/>
          <w:szCs w:val="18"/>
          <w:lang w:val="en-US"/>
        </w:rPr>
      </w:pPr>
      <w:r w:rsidRPr="00097801">
        <w:rPr>
          <w:rFonts w:ascii="Verdana" w:hAnsi="Verdana"/>
          <w:sz w:val="18"/>
          <w:szCs w:val="18"/>
          <w:lang w:val="en-US"/>
        </w:rPr>
        <w:t xml:space="preserve">The curators collect passport </w:t>
      </w:r>
      <w:r w:rsidR="00FA3643" w:rsidRPr="00097801">
        <w:rPr>
          <w:rFonts w:ascii="Verdana" w:hAnsi="Verdana"/>
          <w:sz w:val="18"/>
          <w:szCs w:val="18"/>
          <w:lang w:val="en-US"/>
        </w:rPr>
        <w:t xml:space="preserve">data </w:t>
      </w:r>
      <w:r w:rsidRPr="00097801">
        <w:rPr>
          <w:rFonts w:ascii="Verdana" w:hAnsi="Verdana"/>
          <w:sz w:val="18"/>
          <w:szCs w:val="18"/>
          <w:lang w:val="en-US"/>
        </w:rPr>
        <w:t xml:space="preserve">on </w:t>
      </w:r>
      <w:r w:rsidR="00FA3643" w:rsidRPr="00097801">
        <w:rPr>
          <w:rFonts w:ascii="Verdana" w:hAnsi="Verdana"/>
          <w:sz w:val="18"/>
          <w:szCs w:val="18"/>
          <w:lang w:val="en-US"/>
        </w:rPr>
        <w:t xml:space="preserve">a </w:t>
      </w:r>
      <w:r w:rsidRPr="00097801">
        <w:rPr>
          <w:rFonts w:ascii="Verdana" w:hAnsi="Verdana"/>
          <w:sz w:val="18"/>
          <w:szCs w:val="18"/>
          <w:lang w:val="en-US"/>
        </w:rPr>
        <w:t xml:space="preserve">spreadsheet (template </w:t>
      </w:r>
      <w:r w:rsidR="00CA4682" w:rsidRPr="00097801">
        <w:rPr>
          <w:rFonts w:ascii="Verdana" w:hAnsi="Verdana"/>
          <w:sz w:val="18"/>
          <w:szCs w:val="18"/>
          <w:lang w:val="en-US"/>
        </w:rPr>
        <w:t>'CGN Passport data.xls'</w:t>
      </w:r>
      <w:r w:rsidRPr="00097801">
        <w:rPr>
          <w:rFonts w:ascii="Verdana" w:hAnsi="Verdana"/>
          <w:sz w:val="18"/>
          <w:szCs w:val="18"/>
          <w:lang w:val="en-US"/>
        </w:rPr>
        <w:t xml:space="preserve">) based on all </w:t>
      </w:r>
      <w:r w:rsidR="005030BD" w:rsidRPr="00097801">
        <w:rPr>
          <w:rFonts w:ascii="Verdana" w:hAnsi="Verdana"/>
          <w:sz w:val="18"/>
          <w:szCs w:val="18"/>
          <w:lang w:val="en-US"/>
        </w:rPr>
        <w:t xml:space="preserve">available </w:t>
      </w:r>
      <w:r w:rsidRPr="00097801">
        <w:rPr>
          <w:rFonts w:ascii="Verdana" w:hAnsi="Verdana"/>
          <w:sz w:val="18"/>
          <w:szCs w:val="18"/>
          <w:lang w:val="en-US"/>
        </w:rPr>
        <w:t xml:space="preserve">sources. These may be the documents accompanying the seed, such as collector's lists or field books, </w:t>
      </w:r>
      <w:r w:rsidR="005030BD" w:rsidRPr="00097801">
        <w:rPr>
          <w:rFonts w:ascii="Verdana" w:hAnsi="Verdana"/>
          <w:sz w:val="18"/>
          <w:szCs w:val="18"/>
          <w:lang w:val="en-US"/>
        </w:rPr>
        <w:t xml:space="preserve">but also </w:t>
      </w:r>
      <w:r w:rsidRPr="00097801">
        <w:rPr>
          <w:rFonts w:ascii="Verdana" w:hAnsi="Verdana"/>
          <w:sz w:val="18"/>
          <w:szCs w:val="18"/>
          <w:lang w:val="en-US"/>
        </w:rPr>
        <w:t xml:space="preserve">variety lists, other literature or information obtained from databases </w:t>
      </w:r>
      <w:r w:rsidR="005030BD" w:rsidRPr="00097801">
        <w:rPr>
          <w:rFonts w:ascii="Verdana" w:hAnsi="Verdana"/>
          <w:sz w:val="18"/>
          <w:szCs w:val="18"/>
          <w:lang w:val="en-US"/>
        </w:rPr>
        <w:t>(</w:t>
      </w:r>
      <w:r w:rsidRPr="00097801">
        <w:rPr>
          <w:rFonts w:ascii="Verdana" w:hAnsi="Verdana"/>
          <w:sz w:val="18"/>
          <w:szCs w:val="18"/>
          <w:lang w:val="en-US"/>
        </w:rPr>
        <w:t>via the internet</w:t>
      </w:r>
      <w:r w:rsidR="005030BD" w:rsidRPr="00097801">
        <w:rPr>
          <w:rFonts w:ascii="Verdana" w:hAnsi="Verdana"/>
          <w:sz w:val="18"/>
          <w:szCs w:val="18"/>
          <w:lang w:val="en-US"/>
        </w:rPr>
        <w:t>)</w:t>
      </w:r>
      <w:r w:rsidRPr="00097801">
        <w:rPr>
          <w:rFonts w:ascii="Verdana" w:hAnsi="Verdana"/>
          <w:sz w:val="18"/>
          <w:szCs w:val="18"/>
          <w:lang w:val="en-US"/>
        </w:rPr>
        <w:t>. The collection process uses code tables and descriptions of the required formats (GENIS Data Dictionary</w:t>
      </w:r>
      <w:r w:rsidR="00F2468F" w:rsidRPr="00097801">
        <w:rPr>
          <w:rFonts w:ascii="Verdana" w:hAnsi="Verdana"/>
          <w:sz w:val="18"/>
          <w:szCs w:val="18"/>
          <w:lang w:val="en-US"/>
        </w:rPr>
        <w:t>, see the "KMS_appendices" folder</w:t>
      </w:r>
      <w:r w:rsidRPr="00097801">
        <w:rPr>
          <w:rFonts w:ascii="Verdana" w:hAnsi="Verdana"/>
          <w:sz w:val="18"/>
          <w:szCs w:val="18"/>
          <w:lang w:val="en-US"/>
        </w:rPr>
        <w:t>), made available by the Documentation Project Leader and Documentation Project Officer. A (hard)copy of the completed spreadsheet is archived by the curators, and the spreadsheet is mailed to the Project Officer Documentation.</w:t>
      </w:r>
    </w:p>
    <w:p w14:paraId="6032321C" w14:textId="77777777" w:rsidR="00BD7E86" w:rsidRPr="00097801" w:rsidRDefault="00BD7E86">
      <w:pPr>
        <w:rPr>
          <w:rFonts w:ascii="Verdana" w:hAnsi="Verdana"/>
          <w:sz w:val="18"/>
          <w:szCs w:val="18"/>
          <w:lang w:val="en-US"/>
        </w:rPr>
      </w:pPr>
    </w:p>
    <w:p w14:paraId="00B93AF6" w14:textId="77777777" w:rsidR="00207A4C" w:rsidRPr="00097801" w:rsidRDefault="00000000">
      <w:pPr>
        <w:tabs>
          <w:tab w:val="left" w:pos="851"/>
        </w:tabs>
        <w:rPr>
          <w:rFonts w:ascii="Verdana" w:hAnsi="Verdana"/>
          <w:b/>
          <w:color w:val="auto"/>
          <w:sz w:val="18"/>
          <w:szCs w:val="18"/>
          <w:lang w:val="en-US"/>
        </w:rPr>
      </w:pPr>
      <w:r w:rsidRPr="00097801">
        <w:rPr>
          <w:rFonts w:ascii="Verdana" w:hAnsi="Verdana"/>
          <w:b/>
          <w:color w:val="auto"/>
          <w:sz w:val="18"/>
          <w:szCs w:val="18"/>
          <w:lang w:val="en-US"/>
        </w:rPr>
        <w:t>3)</w:t>
      </w:r>
      <w:r w:rsidRPr="00097801">
        <w:rPr>
          <w:rFonts w:ascii="Verdana" w:hAnsi="Verdana"/>
          <w:b/>
          <w:color w:val="auto"/>
          <w:sz w:val="18"/>
          <w:szCs w:val="18"/>
          <w:lang w:val="en-US"/>
        </w:rPr>
        <w:tab/>
        <w:t>Registration in GENIS</w:t>
      </w:r>
    </w:p>
    <w:p w14:paraId="5D179A3A" w14:textId="373C5114" w:rsidR="00207A4C" w:rsidRPr="00097801" w:rsidRDefault="00000000">
      <w:pPr>
        <w:rPr>
          <w:rFonts w:ascii="Verdana" w:hAnsi="Verdana"/>
          <w:sz w:val="18"/>
          <w:szCs w:val="18"/>
          <w:lang w:val="en-US"/>
        </w:rPr>
      </w:pPr>
      <w:r w:rsidRPr="00097801">
        <w:rPr>
          <w:rFonts w:ascii="Verdana" w:hAnsi="Verdana"/>
          <w:sz w:val="18"/>
          <w:szCs w:val="18"/>
          <w:lang w:val="en-US"/>
        </w:rPr>
        <w:t xml:space="preserve">The spreadsheet is checked by the Project Officer Documentation for format and coding. If there are any errors, </w:t>
      </w:r>
      <w:r w:rsidR="00B66025">
        <w:rPr>
          <w:rFonts w:ascii="Verdana" w:hAnsi="Verdana"/>
          <w:sz w:val="18"/>
          <w:szCs w:val="18"/>
          <w:lang w:val="en-US"/>
        </w:rPr>
        <w:t>(s)</w:t>
      </w:r>
      <w:r w:rsidRPr="00097801">
        <w:rPr>
          <w:rFonts w:ascii="Verdana" w:hAnsi="Verdana"/>
          <w:sz w:val="18"/>
          <w:szCs w:val="18"/>
          <w:lang w:val="en-US"/>
        </w:rPr>
        <w:t xml:space="preserve">he contacts the filler, and the errors are corrected. If there are no errors, the data is entered </w:t>
      </w:r>
      <w:r w:rsidR="00BD48F6" w:rsidRPr="00097801">
        <w:rPr>
          <w:rFonts w:ascii="Verdana" w:hAnsi="Verdana"/>
          <w:sz w:val="18"/>
          <w:szCs w:val="18"/>
          <w:lang w:val="en-US"/>
        </w:rPr>
        <w:t xml:space="preserve">in </w:t>
      </w:r>
      <w:r w:rsidR="00CA4682" w:rsidRPr="00097801">
        <w:rPr>
          <w:rFonts w:ascii="Verdana" w:hAnsi="Verdana"/>
          <w:sz w:val="18"/>
          <w:szCs w:val="18"/>
          <w:lang w:val="en-US"/>
        </w:rPr>
        <w:t xml:space="preserve">the 'CGN Passport data.xls' template </w:t>
      </w:r>
      <w:r w:rsidRPr="00097801">
        <w:rPr>
          <w:rFonts w:ascii="Verdana" w:hAnsi="Verdana"/>
          <w:sz w:val="18"/>
          <w:szCs w:val="18"/>
          <w:lang w:val="en-US"/>
        </w:rPr>
        <w:t xml:space="preserve">in GENIS. The new material is given the 'R' status of 'received material'. The entered spreadsheet is archived by the Project Officer Documentation. </w:t>
      </w:r>
      <w:r w:rsidR="009F3D89" w:rsidRPr="00097801">
        <w:rPr>
          <w:rFonts w:ascii="Verdana" w:hAnsi="Verdana"/>
          <w:sz w:val="18"/>
          <w:szCs w:val="18"/>
          <w:lang w:val="en-US"/>
        </w:rPr>
        <w:t xml:space="preserve">An overview of templates is given in INS-CGN-PG-013 </w:t>
      </w:r>
      <w:r w:rsidR="00BD48F6" w:rsidRPr="00097801">
        <w:rPr>
          <w:rFonts w:ascii="Verdana" w:hAnsi="Verdana"/>
          <w:sz w:val="18"/>
          <w:szCs w:val="18"/>
          <w:lang w:val="en-US"/>
        </w:rPr>
        <w:t>'GENIS Templates and Tools'</w:t>
      </w:r>
      <w:r w:rsidR="009F3D89" w:rsidRPr="00097801">
        <w:rPr>
          <w:rFonts w:ascii="Verdana" w:hAnsi="Verdana"/>
          <w:sz w:val="18"/>
          <w:szCs w:val="18"/>
          <w:lang w:val="en-US"/>
        </w:rPr>
        <w:t>).</w:t>
      </w:r>
    </w:p>
    <w:p w14:paraId="0E235A82" w14:textId="77777777" w:rsidR="00BD7E86" w:rsidRPr="00097801" w:rsidRDefault="00BD7E86">
      <w:pPr>
        <w:rPr>
          <w:rFonts w:ascii="Verdana" w:hAnsi="Verdana"/>
          <w:sz w:val="18"/>
          <w:szCs w:val="18"/>
          <w:lang w:val="en-US"/>
        </w:rPr>
      </w:pPr>
    </w:p>
    <w:p w14:paraId="7D53EEC9" w14:textId="77777777" w:rsidR="00207A4C" w:rsidRPr="00097801" w:rsidRDefault="00000000">
      <w:pPr>
        <w:tabs>
          <w:tab w:val="left" w:pos="851"/>
        </w:tabs>
        <w:rPr>
          <w:rFonts w:ascii="Verdana" w:hAnsi="Verdana"/>
          <w:b/>
          <w:color w:val="auto"/>
          <w:sz w:val="18"/>
          <w:szCs w:val="18"/>
          <w:lang w:val="en-US"/>
        </w:rPr>
      </w:pPr>
      <w:r w:rsidRPr="00097801">
        <w:rPr>
          <w:rFonts w:ascii="Verdana" w:hAnsi="Verdana"/>
          <w:b/>
          <w:color w:val="auto"/>
          <w:sz w:val="18"/>
          <w:szCs w:val="18"/>
          <w:lang w:val="en-US"/>
        </w:rPr>
        <w:t>4)</w:t>
      </w:r>
      <w:r w:rsidRPr="00097801">
        <w:rPr>
          <w:rFonts w:ascii="Verdana" w:hAnsi="Verdana"/>
          <w:b/>
          <w:color w:val="auto"/>
          <w:sz w:val="18"/>
          <w:szCs w:val="18"/>
          <w:lang w:val="en-US"/>
        </w:rPr>
        <w:tab/>
        <w:t>Add and change information</w:t>
      </w:r>
    </w:p>
    <w:p w14:paraId="4F96A1CC" w14:textId="438CDF91" w:rsidR="00E36288" w:rsidRPr="00097801" w:rsidRDefault="00000000" w:rsidP="00B66025">
      <w:pPr>
        <w:pStyle w:val="BodyText"/>
        <w:rPr>
          <w:rFonts w:ascii="Verdana" w:hAnsi="Verdana"/>
          <w:sz w:val="18"/>
          <w:szCs w:val="18"/>
          <w:lang w:val="en-US"/>
        </w:rPr>
      </w:pPr>
      <w:r w:rsidRPr="00097801">
        <w:rPr>
          <w:rFonts w:ascii="Verdana" w:hAnsi="Verdana"/>
          <w:sz w:val="18"/>
          <w:szCs w:val="18"/>
          <w:lang w:val="en-US"/>
        </w:rPr>
        <w:t xml:space="preserve">If additional information becomes available, such as additions or corrections to the passport data, parallel numbers, germination data, evaluation data or data relating to management (storage, distribution, etc.), these are entered. Who may enter, correct or discard what depends on the function of the employee and is defined at GENIS level </w:t>
      </w:r>
      <w:r w:rsidR="00BD48F6" w:rsidRPr="00097801">
        <w:rPr>
          <w:rFonts w:ascii="Verdana" w:hAnsi="Verdana"/>
          <w:sz w:val="18"/>
          <w:szCs w:val="18"/>
          <w:lang w:val="en-US"/>
        </w:rPr>
        <w:t>(see INS-CGN-PG-009 'GENIS: Entering and changing information' and INS-CGN-PG-011 'GENIS: Employees and their roles').</w:t>
      </w:r>
    </w:p>
    <w:p w14:paraId="60C9E4FA" w14:textId="77777777" w:rsidR="00BD7E86" w:rsidRPr="00097801" w:rsidRDefault="00BD7E86">
      <w:pPr>
        <w:pStyle w:val="BodyText"/>
        <w:ind w:left="851"/>
        <w:rPr>
          <w:rFonts w:ascii="Verdana" w:hAnsi="Verdana"/>
          <w:sz w:val="18"/>
          <w:szCs w:val="18"/>
          <w:lang w:val="en-US"/>
        </w:rPr>
      </w:pPr>
    </w:p>
    <w:p w14:paraId="3C622ACE" w14:textId="77777777" w:rsidR="00207A4C" w:rsidRPr="006F364A" w:rsidRDefault="00000000">
      <w:pPr>
        <w:tabs>
          <w:tab w:val="left" w:pos="851"/>
        </w:tabs>
        <w:ind w:hanging="11"/>
        <w:rPr>
          <w:rFonts w:ascii="Verdana" w:hAnsi="Verdana"/>
          <w:b/>
          <w:color w:val="auto"/>
          <w:sz w:val="18"/>
          <w:szCs w:val="18"/>
          <w:lang w:val="en-US"/>
        </w:rPr>
      </w:pPr>
      <w:r w:rsidRPr="006F364A">
        <w:rPr>
          <w:rFonts w:ascii="Verdana" w:hAnsi="Verdana"/>
          <w:b/>
          <w:color w:val="auto"/>
          <w:sz w:val="18"/>
          <w:szCs w:val="18"/>
          <w:lang w:val="en-US"/>
        </w:rPr>
        <w:t>5)</w:t>
      </w:r>
      <w:r w:rsidRPr="006F364A">
        <w:rPr>
          <w:rFonts w:ascii="Verdana" w:hAnsi="Verdana"/>
          <w:b/>
          <w:color w:val="auto"/>
          <w:sz w:val="18"/>
          <w:szCs w:val="18"/>
          <w:lang w:val="en-US"/>
        </w:rPr>
        <w:tab/>
        <w:t>Status change</w:t>
      </w:r>
    </w:p>
    <w:p w14:paraId="1D10EE77" w14:textId="77777777" w:rsidR="00207A4C" w:rsidRPr="006F364A" w:rsidRDefault="00000000">
      <w:pPr>
        <w:rPr>
          <w:rFonts w:ascii="Verdana" w:hAnsi="Verdana"/>
          <w:sz w:val="18"/>
          <w:szCs w:val="18"/>
          <w:lang w:val="en-US"/>
        </w:rPr>
      </w:pPr>
      <w:r w:rsidRPr="006F364A">
        <w:rPr>
          <w:rFonts w:ascii="Verdana" w:hAnsi="Verdana"/>
          <w:sz w:val="18"/>
          <w:szCs w:val="18"/>
          <w:lang w:val="en-US"/>
        </w:rPr>
        <w:t xml:space="preserve">If the curators decide to change the status of material with 'R' status (see INS-CGN-PG-003 </w:t>
      </w:r>
      <w:r w:rsidR="00BD48F6" w:rsidRPr="006F364A">
        <w:rPr>
          <w:rFonts w:ascii="Verdana" w:hAnsi="Verdana"/>
          <w:sz w:val="18"/>
          <w:szCs w:val="18"/>
          <w:lang w:val="en-US"/>
        </w:rPr>
        <w:t>'Status of seed material: assignment and modification')</w:t>
      </w:r>
      <w:r w:rsidRPr="006F364A">
        <w:rPr>
          <w:rFonts w:ascii="Verdana" w:hAnsi="Verdana"/>
          <w:sz w:val="18"/>
          <w:szCs w:val="18"/>
          <w:lang w:val="en-US"/>
        </w:rPr>
        <w:t xml:space="preserve">, this is implemented </w:t>
      </w:r>
      <w:r w:rsidR="00CF5174" w:rsidRPr="006F364A">
        <w:rPr>
          <w:rFonts w:ascii="Verdana" w:hAnsi="Verdana"/>
          <w:sz w:val="18"/>
          <w:szCs w:val="18"/>
          <w:lang w:val="en-US"/>
        </w:rPr>
        <w:t xml:space="preserve">in </w:t>
      </w:r>
      <w:r w:rsidRPr="006F364A">
        <w:rPr>
          <w:rFonts w:ascii="Verdana" w:hAnsi="Verdana"/>
          <w:sz w:val="18"/>
          <w:szCs w:val="18"/>
          <w:lang w:val="en-US"/>
        </w:rPr>
        <w:t xml:space="preserve">GENIS by the authorised persons. Status change of material with a status other than 'R' can only be carried out by the project manager </w:t>
      </w:r>
      <w:r w:rsidR="005030BD" w:rsidRPr="006F364A">
        <w:rPr>
          <w:rFonts w:ascii="Verdana" w:hAnsi="Verdana"/>
          <w:sz w:val="18"/>
          <w:szCs w:val="18"/>
          <w:lang w:val="en-US"/>
        </w:rPr>
        <w:t xml:space="preserve">and project officer </w:t>
      </w:r>
      <w:r w:rsidRPr="006F364A">
        <w:rPr>
          <w:rFonts w:ascii="Verdana" w:hAnsi="Verdana"/>
          <w:sz w:val="18"/>
          <w:szCs w:val="18"/>
          <w:lang w:val="en-US"/>
        </w:rPr>
        <w:t>Documentation. Depending on the status change, certain information must be provided to GENIS. (GENIS Data Dictionary</w:t>
      </w:r>
      <w:r w:rsidR="00F2468F" w:rsidRPr="006F364A">
        <w:rPr>
          <w:rFonts w:ascii="Verdana" w:hAnsi="Verdana"/>
          <w:sz w:val="18"/>
          <w:szCs w:val="18"/>
          <w:lang w:val="en-US"/>
        </w:rPr>
        <w:t>, see the "KMS_attachments" folder</w:t>
      </w:r>
      <w:r w:rsidRPr="006F364A">
        <w:rPr>
          <w:rFonts w:ascii="Verdana" w:hAnsi="Verdana"/>
          <w:sz w:val="18"/>
          <w:szCs w:val="18"/>
          <w:lang w:val="en-US"/>
        </w:rPr>
        <w:t>.)</w:t>
      </w:r>
    </w:p>
    <w:p w14:paraId="739339F0" w14:textId="77777777" w:rsidR="00BD6C22" w:rsidRDefault="00BD6C22">
      <w:pPr>
        <w:tabs>
          <w:tab w:val="left" w:pos="851"/>
        </w:tabs>
        <w:rPr>
          <w:rFonts w:ascii="Verdana" w:hAnsi="Verdana"/>
          <w:b/>
          <w:color w:val="auto"/>
          <w:sz w:val="18"/>
          <w:szCs w:val="18"/>
          <w:lang w:val="en-US"/>
        </w:rPr>
      </w:pPr>
    </w:p>
    <w:p w14:paraId="3A350648" w14:textId="133501D0" w:rsidR="00207A4C" w:rsidRPr="006F364A" w:rsidRDefault="00000000">
      <w:pPr>
        <w:tabs>
          <w:tab w:val="left" w:pos="851"/>
        </w:tabs>
        <w:rPr>
          <w:rFonts w:ascii="Verdana" w:hAnsi="Verdana"/>
          <w:b/>
          <w:color w:val="auto"/>
          <w:sz w:val="18"/>
          <w:szCs w:val="18"/>
          <w:lang w:val="en-US"/>
        </w:rPr>
      </w:pPr>
      <w:r w:rsidRPr="006F364A">
        <w:rPr>
          <w:rFonts w:ascii="Verdana" w:hAnsi="Verdana"/>
          <w:b/>
          <w:color w:val="auto"/>
          <w:sz w:val="18"/>
          <w:szCs w:val="18"/>
          <w:lang w:val="en-US"/>
        </w:rPr>
        <w:t>6)</w:t>
      </w:r>
      <w:r w:rsidRPr="006F364A">
        <w:rPr>
          <w:rFonts w:ascii="Verdana" w:hAnsi="Verdana"/>
          <w:b/>
          <w:color w:val="auto"/>
          <w:sz w:val="18"/>
          <w:szCs w:val="18"/>
          <w:lang w:val="en-US"/>
        </w:rPr>
        <w:tab/>
        <w:t>Provision of information via the Internet</w:t>
      </w:r>
    </w:p>
    <w:p w14:paraId="1F3ED1EC" w14:textId="78D8B26F" w:rsidR="00207A4C" w:rsidRPr="006F364A" w:rsidRDefault="00000000">
      <w:pPr>
        <w:pStyle w:val="BodyText"/>
        <w:rPr>
          <w:rFonts w:ascii="Verdana" w:hAnsi="Verdana"/>
          <w:sz w:val="18"/>
          <w:szCs w:val="18"/>
          <w:lang w:val="en-US"/>
        </w:rPr>
      </w:pPr>
      <w:r w:rsidRPr="006F364A">
        <w:rPr>
          <w:rFonts w:ascii="Verdana" w:hAnsi="Verdana"/>
          <w:sz w:val="18"/>
          <w:szCs w:val="18"/>
          <w:lang w:val="en-US"/>
        </w:rPr>
        <w:t xml:space="preserve">Much of the information in GENIS on 'A' status </w:t>
      </w:r>
      <w:r w:rsidR="009809DE" w:rsidRPr="006F364A">
        <w:rPr>
          <w:rFonts w:ascii="Verdana" w:hAnsi="Verdana"/>
          <w:sz w:val="18"/>
          <w:szCs w:val="18"/>
          <w:lang w:val="en-US"/>
        </w:rPr>
        <w:t xml:space="preserve">material </w:t>
      </w:r>
      <w:r w:rsidRPr="006F364A">
        <w:rPr>
          <w:rFonts w:ascii="Verdana" w:hAnsi="Verdana"/>
          <w:sz w:val="18"/>
          <w:szCs w:val="18"/>
          <w:lang w:val="en-US"/>
        </w:rPr>
        <w:t xml:space="preserve">is also available through the CGN website </w:t>
      </w:r>
      <w:r w:rsidRPr="006F364A">
        <w:rPr>
          <w:rFonts w:ascii="Verdana" w:hAnsi="Verdana"/>
          <w:sz w:val="18"/>
          <w:szCs w:val="18"/>
          <w:u w:val="single"/>
          <w:lang w:val="en-US"/>
        </w:rPr>
        <w:t>(</w:t>
      </w:r>
      <w:r w:rsidRPr="006F364A">
        <w:rPr>
          <w:rFonts w:ascii="Verdana" w:hAnsi="Verdana"/>
          <w:sz w:val="18"/>
          <w:szCs w:val="18"/>
          <w:lang w:val="en-US"/>
        </w:rPr>
        <w:t>www.wur.nl</w:t>
      </w:r>
      <w:r w:rsidR="003C2FA8">
        <w:rPr>
          <w:rFonts w:ascii="Verdana" w:hAnsi="Verdana"/>
          <w:sz w:val="18"/>
          <w:szCs w:val="18"/>
          <w:lang w:val="en-US"/>
        </w:rPr>
        <w:t>/cgn</w:t>
      </w:r>
      <w:r w:rsidRPr="006F364A">
        <w:rPr>
          <w:rFonts w:ascii="Verdana" w:hAnsi="Verdana"/>
          <w:sz w:val="18"/>
          <w:szCs w:val="18"/>
          <w:lang w:val="en-US"/>
        </w:rPr>
        <w:t xml:space="preserve">) on the internet. This information is updated </w:t>
      </w:r>
      <w:r w:rsidR="00BD48F6" w:rsidRPr="006F364A">
        <w:rPr>
          <w:rFonts w:ascii="Verdana" w:hAnsi="Verdana"/>
          <w:sz w:val="18"/>
          <w:szCs w:val="18"/>
          <w:lang w:val="en-US"/>
        </w:rPr>
        <w:t>once every two months</w:t>
      </w:r>
      <w:r w:rsidRPr="006F364A">
        <w:rPr>
          <w:rFonts w:ascii="Verdana" w:hAnsi="Verdana"/>
          <w:sz w:val="18"/>
          <w:szCs w:val="18"/>
          <w:lang w:val="en-US"/>
        </w:rPr>
        <w:t xml:space="preserve">. </w:t>
      </w:r>
      <w:r w:rsidR="00BD48F6" w:rsidRPr="006F364A">
        <w:rPr>
          <w:rFonts w:ascii="Verdana" w:hAnsi="Verdana"/>
          <w:sz w:val="18"/>
          <w:szCs w:val="18"/>
          <w:lang w:val="en-US"/>
        </w:rPr>
        <w:t xml:space="preserve">There is a 'checklist' for this (PRT-CGN-PG-504 'Checklist for updating GENIS data on the internet') and a detailed instruction (INS-CGN-PG-016 'Instructions for updating GENIS data on GENIS-Web'). There are also protocols for providing information from GENIS to EURISCO (PRT-CGN-PG-502 'Protocol for updating the National Inventory and Phenotypic </w:t>
      </w:r>
      <w:r w:rsidR="00BD48F6" w:rsidRPr="006F364A">
        <w:rPr>
          <w:rFonts w:ascii="Verdana" w:hAnsi="Verdana"/>
          <w:sz w:val="18"/>
          <w:szCs w:val="18"/>
          <w:lang w:val="en-US"/>
        </w:rPr>
        <w:lastRenderedPageBreak/>
        <w:t xml:space="preserve">Data from </w:t>
      </w:r>
      <w:r w:rsidR="00101AD3" w:rsidRPr="006F364A">
        <w:rPr>
          <w:rFonts w:ascii="Verdana" w:hAnsi="Verdana"/>
          <w:sz w:val="18"/>
          <w:szCs w:val="18"/>
          <w:lang w:val="en-US"/>
        </w:rPr>
        <w:t xml:space="preserve">GENIS </w:t>
      </w:r>
      <w:r w:rsidR="00BD48F6" w:rsidRPr="006F364A">
        <w:rPr>
          <w:rFonts w:ascii="Verdana" w:hAnsi="Verdana"/>
          <w:sz w:val="18"/>
          <w:szCs w:val="18"/>
          <w:lang w:val="en-US"/>
        </w:rPr>
        <w:t xml:space="preserve">to EURISCO') and making passport data from GENIS available via Integrated Publishing Toolkit (IPT) (PRT-CGN-PG-503 'Protocol for Publishing Data via the Integrated Publishing Toolkit (IPT)'). All non-access-related information offered via the website, such as information about the CGN, its collections, research, etc., can be entered into the WCMS (Web Content Management System) by staff with the appropriate rights. This WCMS is managed by the Communication Services (CS) department of Wageningen-UR All information offered via the website is freely accessible. All feedback on the website, is documented in a document 'Website Feedback' see: INS-CGN-PG-014 'Changes to CGN website'. See instruction INS-CGN-PG-010 GENIS: Provision of information to users. </w:t>
      </w:r>
    </w:p>
    <w:p w14:paraId="48081570" w14:textId="77777777" w:rsidR="00E36288" w:rsidRPr="006F364A" w:rsidRDefault="00E36288" w:rsidP="00FA3643">
      <w:pPr>
        <w:pStyle w:val="BodyText"/>
        <w:rPr>
          <w:rFonts w:ascii="Verdana" w:hAnsi="Verdana"/>
          <w:sz w:val="18"/>
          <w:szCs w:val="18"/>
          <w:lang w:val="en-US"/>
        </w:rPr>
      </w:pPr>
    </w:p>
    <w:p w14:paraId="792B4732" w14:textId="77777777" w:rsidR="00C56F40" w:rsidRPr="006F364A" w:rsidRDefault="00C56F40" w:rsidP="00FA3643">
      <w:pPr>
        <w:pStyle w:val="BodyText"/>
        <w:rPr>
          <w:rFonts w:ascii="Verdana" w:hAnsi="Verdana"/>
          <w:sz w:val="18"/>
          <w:szCs w:val="18"/>
          <w:lang w:val="en-US"/>
        </w:rPr>
      </w:pPr>
    </w:p>
    <w:p w14:paraId="0C573D62" w14:textId="5AA5995F" w:rsidR="00207A4C" w:rsidRPr="006F364A" w:rsidRDefault="00000000">
      <w:pPr>
        <w:pStyle w:val="BodyText"/>
        <w:rPr>
          <w:rFonts w:ascii="Verdana" w:hAnsi="Verdana"/>
          <w:b/>
          <w:bCs/>
          <w:sz w:val="18"/>
          <w:szCs w:val="18"/>
          <w:lang w:val="en-US"/>
        </w:rPr>
      </w:pPr>
      <w:r w:rsidRPr="006F364A">
        <w:rPr>
          <w:rFonts w:ascii="Verdana" w:hAnsi="Verdana"/>
          <w:b/>
          <w:bCs/>
          <w:sz w:val="18"/>
          <w:szCs w:val="18"/>
          <w:lang w:val="en-US"/>
        </w:rPr>
        <w:t xml:space="preserve">ADDITIONAL </w:t>
      </w:r>
      <w:r w:rsidR="00D20230">
        <w:rPr>
          <w:rFonts w:ascii="Verdana" w:hAnsi="Verdana"/>
          <w:b/>
          <w:bCs/>
          <w:sz w:val="18"/>
          <w:szCs w:val="18"/>
          <w:lang w:val="en-US"/>
        </w:rPr>
        <w:t>ISSUE</w:t>
      </w:r>
      <w:r w:rsidRPr="006F364A">
        <w:rPr>
          <w:rFonts w:ascii="Verdana" w:hAnsi="Verdana"/>
          <w:b/>
          <w:bCs/>
          <w:sz w:val="18"/>
          <w:szCs w:val="18"/>
          <w:lang w:val="en-US"/>
        </w:rPr>
        <w:t>S</w:t>
      </w:r>
    </w:p>
    <w:p w14:paraId="09DA8197" w14:textId="77777777" w:rsidR="00BD48F6" w:rsidRPr="006F364A" w:rsidRDefault="00BD48F6" w:rsidP="00BD48F6">
      <w:pPr>
        <w:pStyle w:val="BodyText"/>
        <w:rPr>
          <w:rFonts w:ascii="Verdana" w:hAnsi="Verdana"/>
          <w:sz w:val="18"/>
          <w:szCs w:val="18"/>
          <w:lang w:val="en-US"/>
        </w:rPr>
      </w:pPr>
    </w:p>
    <w:p w14:paraId="1EAA3F0C" w14:textId="77777777" w:rsidR="00207A4C" w:rsidRPr="006F364A" w:rsidRDefault="00000000">
      <w:pPr>
        <w:pStyle w:val="BodyText"/>
        <w:rPr>
          <w:rFonts w:ascii="Verdana" w:hAnsi="Verdana"/>
          <w:sz w:val="18"/>
          <w:szCs w:val="18"/>
          <w:lang w:val="en-US"/>
        </w:rPr>
      </w:pPr>
      <w:r w:rsidRPr="006F364A">
        <w:rPr>
          <w:rFonts w:ascii="Verdana" w:hAnsi="Verdana"/>
          <w:sz w:val="18"/>
          <w:szCs w:val="18"/>
          <w:lang w:val="en-US"/>
        </w:rPr>
        <w:t>Technical support for the Oracle application GENIS is provided by an external company. In case of technical problems with GENIS, this company is contacted and will resolve the issues. Backup of GENIS is provided internally. For these matters, see instructions INS_CGN-PG-015 'Emergency Plan and Backup GENIS'). If changes to the structure or functionality of GENIS prove necessary, these are collected and processed (see INS-CGN-PG-012 'Changes to structure of GENIS').</w:t>
      </w:r>
    </w:p>
    <w:p w14:paraId="044163E3" w14:textId="77777777" w:rsidR="00BD48F6" w:rsidRPr="006F364A" w:rsidRDefault="00BD48F6" w:rsidP="00BD48F6">
      <w:pPr>
        <w:pStyle w:val="BodyText"/>
        <w:rPr>
          <w:rFonts w:ascii="Verdana" w:hAnsi="Verdana"/>
          <w:sz w:val="18"/>
          <w:szCs w:val="18"/>
          <w:lang w:val="en-US"/>
        </w:rPr>
      </w:pPr>
    </w:p>
    <w:p w14:paraId="5BA1BB9A" w14:textId="77777777" w:rsidR="00207A4C" w:rsidRPr="006F364A" w:rsidRDefault="00000000">
      <w:pPr>
        <w:pStyle w:val="BodyText"/>
        <w:rPr>
          <w:rFonts w:ascii="Verdana" w:hAnsi="Verdana"/>
          <w:sz w:val="18"/>
          <w:szCs w:val="18"/>
          <w:lang w:val="en-US"/>
        </w:rPr>
      </w:pPr>
      <w:r w:rsidRPr="006F364A">
        <w:rPr>
          <w:rFonts w:ascii="Verdana" w:hAnsi="Verdana"/>
          <w:sz w:val="18"/>
          <w:szCs w:val="18"/>
          <w:lang w:val="en-US"/>
        </w:rPr>
        <w:t xml:space="preserve">The quality of service provided by </w:t>
      </w:r>
      <w:r w:rsidR="001A0141" w:rsidRPr="006F364A">
        <w:rPr>
          <w:rFonts w:ascii="Verdana" w:hAnsi="Verdana"/>
          <w:sz w:val="18"/>
          <w:szCs w:val="18"/>
          <w:lang w:val="en-US"/>
        </w:rPr>
        <w:t xml:space="preserve">the agencies involved in the documentation </w:t>
      </w:r>
      <w:r w:rsidRPr="006F364A">
        <w:rPr>
          <w:rFonts w:ascii="Verdana" w:hAnsi="Verdana"/>
          <w:sz w:val="18"/>
          <w:szCs w:val="18"/>
          <w:lang w:val="en-US"/>
        </w:rPr>
        <w:t xml:space="preserve">is monitored </w:t>
      </w:r>
      <w:r w:rsidR="001A0141" w:rsidRPr="006F364A">
        <w:rPr>
          <w:rFonts w:ascii="Verdana" w:hAnsi="Verdana"/>
          <w:sz w:val="18"/>
          <w:szCs w:val="18"/>
          <w:lang w:val="en-US"/>
        </w:rPr>
        <w:t xml:space="preserve">annually as part of the 'management review' using the </w:t>
      </w:r>
      <w:r w:rsidRPr="006F364A">
        <w:rPr>
          <w:rFonts w:ascii="Verdana" w:hAnsi="Verdana"/>
          <w:sz w:val="18"/>
          <w:szCs w:val="18"/>
          <w:lang w:val="en-US"/>
        </w:rPr>
        <w:t xml:space="preserve">supplier assessment </w:t>
      </w:r>
      <w:r w:rsidR="001A0141" w:rsidRPr="006F364A">
        <w:rPr>
          <w:rFonts w:ascii="Verdana" w:hAnsi="Verdana"/>
          <w:sz w:val="18"/>
          <w:szCs w:val="18"/>
          <w:lang w:val="en-US"/>
        </w:rPr>
        <w:t xml:space="preserve">form </w:t>
      </w:r>
      <w:r w:rsidRPr="006F364A">
        <w:rPr>
          <w:rFonts w:ascii="Verdana" w:hAnsi="Verdana"/>
          <w:sz w:val="18"/>
          <w:szCs w:val="18"/>
          <w:lang w:val="en-US"/>
        </w:rPr>
        <w:t>(see FOR-CGN-PG-016 'Supplier Assessment').</w:t>
      </w:r>
    </w:p>
    <w:p w14:paraId="66A6EF5D" w14:textId="77777777" w:rsidR="00BD48F6" w:rsidRPr="006F364A" w:rsidRDefault="00BD48F6" w:rsidP="00BD48F6">
      <w:pPr>
        <w:pStyle w:val="BodyText"/>
        <w:rPr>
          <w:rFonts w:ascii="Verdana" w:hAnsi="Verdana"/>
          <w:sz w:val="18"/>
          <w:szCs w:val="18"/>
          <w:lang w:val="en-US"/>
        </w:rPr>
      </w:pPr>
    </w:p>
    <w:p w14:paraId="5CDE2CD2" w14:textId="77777777" w:rsidR="00207A4C" w:rsidRPr="006F364A" w:rsidRDefault="00000000">
      <w:pPr>
        <w:pStyle w:val="BodyText"/>
        <w:rPr>
          <w:rFonts w:ascii="Verdana" w:hAnsi="Verdana"/>
          <w:sz w:val="18"/>
          <w:szCs w:val="18"/>
          <w:lang w:val="en-US"/>
        </w:rPr>
      </w:pPr>
      <w:r>
        <w:rPr>
          <w:noProof/>
        </w:rPr>
        <mc:AlternateContent>
          <mc:Choice Requires="wps">
            <w:drawing>
              <wp:anchor distT="0" distB="0" distL="114300" distR="114300" simplePos="0" relativeHeight="251657216" behindDoc="0" locked="0" layoutInCell="1" allowOverlap="1" wp14:anchorId="0833BACA" wp14:editId="43919739">
                <wp:simplePos x="0" y="0"/>
                <wp:positionH relativeFrom="column">
                  <wp:posOffset>-3810</wp:posOffset>
                </wp:positionH>
                <wp:positionV relativeFrom="paragraph">
                  <wp:posOffset>142240</wp:posOffset>
                </wp:positionV>
                <wp:extent cx="5478145" cy="1667510"/>
                <wp:effectExtent l="0" t="0" r="27940" b="2794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8145" cy="1667510"/>
                        </a:xfrm>
                        <a:prstGeom prst="rect">
                          <a:avLst/>
                        </a:prstGeom>
                        <a:solidFill>
                          <a:srgbClr val="FFFFFF"/>
                        </a:solidFill>
                        <a:ln w="9525">
                          <a:solidFill>
                            <a:srgbClr val="000000"/>
                          </a:solidFill>
                          <a:miter lim="800000"/>
                          <a:headEnd/>
                          <a:tailEnd/>
                        </a:ln>
                      </wps:spPr>
                      <wps:txbx>
                        <w:txbxContent>
                          <w:p w14:paraId="759D6499" w14:textId="77777777" w:rsidR="00207A4C" w:rsidRPr="006F364A" w:rsidRDefault="00000000">
                            <w:pPr>
                              <w:rPr>
                                <w:rFonts w:ascii="Verdana" w:hAnsi="Verdana"/>
                                <w:b/>
                                <w:sz w:val="18"/>
                                <w:szCs w:val="18"/>
                                <w:lang w:val="en-US"/>
                              </w:rPr>
                            </w:pPr>
                            <w:r w:rsidRPr="006F364A">
                              <w:rPr>
                                <w:rFonts w:ascii="Verdana" w:hAnsi="Verdana"/>
                                <w:b/>
                                <w:sz w:val="18"/>
                                <w:szCs w:val="18"/>
                                <w:lang w:val="en-US"/>
                              </w:rPr>
                              <w:t>MEASURING POINTS PROCESS EFFECTIVENESS &amp; CAUSE ANALYSIS</w:t>
                            </w:r>
                          </w:p>
                          <w:p w14:paraId="32292982" w14:textId="77777777" w:rsidR="004F610F" w:rsidRPr="006F364A" w:rsidRDefault="004F610F" w:rsidP="00C56F40">
                            <w:pPr>
                              <w:tabs>
                                <w:tab w:val="left" w:pos="900"/>
                              </w:tabs>
                              <w:rPr>
                                <w:rFonts w:ascii="Verdana" w:hAnsi="Verdana"/>
                                <w:i/>
                                <w:sz w:val="18"/>
                                <w:szCs w:val="18"/>
                                <w:lang w:val="en-US"/>
                              </w:rPr>
                            </w:pPr>
                          </w:p>
                          <w:p w14:paraId="702A37AA" w14:textId="77777777" w:rsidR="00207A4C" w:rsidRPr="006F364A" w:rsidRDefault="000E4802">
                            <w:pPr>
                              <w:tabs>
                                <w:tab w:val="left" w:pos="900"/>
                                <w:tab w:val="left" w:pos="2160"/>
                              </w:tabs>
                              <w:rPr>
                                <w:rFonts w:ascii="Verdana" w:hAnsi="Verdana"/>
                                <w:sz w:val="18"/>
                                <w:szCs w:val="18"/>
                                <w:lang w:val="en-US"/>
                              </w:rPr>
                            </w:pPr>
                            <w:r w:rsidRPr="006F364A">
                              <w:rPr>
                                <w:rFonts w:ascii="Verdana" w:hAnsi="Verdana"/>
                                <w:sz w:val="18"/>
                                <w:szCs w:val="18"/>
                                <w:lang w:val="en-US"/>
                              </w:rPr>
                              <w:t>10. Reach users. Annual number of page views of CGN-PGR website</w:t>
                            </w:r>
                            <w:r w:rsidR="00867335" w:rsidRPr="006F364A">
                              <w:rPr>
                                <w:rFonts w:ascii="Verdana" w:hAnsi="Verdana"/>
                                <w:sz w:val="18"/>
                                <w:szCs w:val="18"/>
                                <w:lang w:val="en-US"/>
                              </w:rPr>
                              <w:t>. Target</w:t>
                            </w:r>
                            <w:r w:rsidRPr="006F364A">
                              <w:rPr>
                                <w:rFonts w:ascii="Verdana" w:hAnsi="Verdana"/>
                                <w:sz w:val="18"/>
                                <w:szCs w:val="18"/>
                                <w:lang w:val="en-US"/>
                              </w:rPr>
                              <w:t xml:space="preserve">: 5000 </w:t>
                            </w:r>
                            <w:r w:rsidR="00867335" w:rsidRPr="006F364A">
                              <w:rPr>
                                <w:rFonts w:ascii="Verdana" w:hAnsi="Verdana"/>
                                <w:sz w:val="18"/>
                                <w:szCs w:val="18"/>
                                <w:lang w:val="en-US"/>
                              </w:rPr>
                              <w:t xml:space="preserve">page views </w:t>
                            </w:r>
                            <w:r w:rsidRPr="006F364A">
                              <w:rPr>
                                <w:rFonts w:ascii="Verdana" w:hAnsi="Verdana"/>
                                <w:sz w:val="18"/>
                                <w:szCs w:val="18"/>
                                <w:lang w:val="en-US"/>
                              </w:rPr>
                              <w:t xml:space="preserve">per year. </w:t>
                            </w:r>
                          </w:p>
                          <w:p w14:paraId="1EA673FD" w14:textId="77777777" w:rsidR="00207A4C" w:rsidRPr="006F364A" w:rsidRDefault="00000000">
                            <w:pPr>
                              <w:tabs>
                                <w:tab w:val="left" w:pos="900"/>
                                <w:tab w:val="left" w:pos="2160"/>
                              </w:tabs>
                              <w:rPr>
                                <w:rFonts w:ascii="Verdana" w:hAnsi="Verdana"/>
                                <w:i/>
                                <w:sz w:val="18"/>
                                <w:szCs w:val="18"/>
                                <w:lang w:val="en-US"/>
                              </w:rPr>
                            </w:pPr>
                            <w:r w:rsidRPr="006F364A">
                              <w:rPr>
                                <w:rFonts w:ascii="Verdana" w:hAnsi="Verdana"/>
                                <w:i/>
                                <w:sz w:val="18"/>
                                <w:szCs w:val="18"/>
                                <w:lang w:val="en-US"/>
                              </w:rPr>
                              <w:t>Measurement point: Google Analytics</w:t>
                            </w:r>
                          </w:p>
                          <w:p w14:paraId="72BC74DE" w14:textId="77777777" w:rsidR="004F610F" w:rsidRPr="006F364A" w:rsidRDefault="004F610F" w:rsidP="00C56F40">
                            <w:pPr>
                              <w:tabs>
                                <w:tab w:val="left" w:pos="900"/>
                                <w:tab w:val="left" w:pos="2160"/>
                              </w:tabs>
                              <w:rPr>
                                <w:rFonts w:ascii="Verdana" w:hAnsi="Verdana"/>
                                <w:sz w:val="18"/>
                                <w:szCs w:val="18"/>
                                <w:lang w:val="en-US"/>
                              </w:rPr>
                            </w:pPr>
                          </w:p>
                          <w:p w14:paraId="42DC5F2F" w14:textId="77777777" w:rsidR="00207A4C" w:rsidRPr="006F364A" w:rsidRDefault="000E4802">
                            <w:pPr>
                              <w:jc w:val="both"/>
                              <w:rPr>
                                <w:rFonts w:ascii="Verdana" w:hAnsi="Verdana"/>
                                <w:sz w:val="18"/>
                                <w:szCs w:val="18"/>
                                <w:lang w:val="en-US"/>
                              </w:rPr>
                            </w:pPr>
                            <w:r w:rsidRPr="006F364A">
                              <w:rPr>
                                <w:rFonts w:ascii="Verdana" w:hAnsi="Verdana"/>
                                <w:sz w:val="18"/>
                                <w:szCs w:val="18"/>
                                <w:lang w:val="en-US"/>
                              </w:rPr>
                              <w:t xml:space="preserve">11. User evaluation website. Outcome annual survey of a user panel of at least three (varying) persons to obtain information and feedback on the presentation, structure, content and functionality of the CGN-PGR website: at least 3 average for each item on a scale of 1 - 5. </w:t>
                            </w:r>
                          </w:p>
                          <w:p w14:paraId="1B3C75B4" w14:textId="77777777" w:rsidR="00207A4C" w:rsidRDefault="00000000">
                            <w:pPr>
                              <w:jc w:val="both"/>
                              <w:rPr>
                                <w:rFonts w:ascii="Verdana" w:hAnsi="Verdana"/>
                                <w:i/>
                                <w:sz w:val="18"/>
                                <w:szCs w:val="18"/>
                              </w:rPr>
                            </w:pPr>
                            <w:r w:rsidRPr="001861C1">
                              <w:rPr>
                                <w:rFonts w:ascii="Verdana" w:hAnsi="Verdana"/>
                                <w:i/>
                                <w:sz w:val="18"/>
                                <w:szCs w:val="18"/>
                              </w:rPr>
                              <w:t>Measurement point: survey reporting</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33BACA" id="_x0000_t202" coordsize="21600,21600" o:spt="202" path="m,l,21600r21600,l21600,xe">
                <v:stroke joinstyle="miter"/>
                <v:path gradientshapeok="t" o:connecttype="rect"/>
              </v:shapetype>
              <v:shape id="Text Box 3" o:spid="_x0000_s1026" type="#_x0000_t202" style="position:absolute;margin-left:-.3pt;margin-top:11.2pt;width:431.35pt;height:131.3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">
                <v:textbox>
                  <w:txbxContent>
                    <w:p w14:paraId="759D6499" w14:textId="77777777" w:rsidR="00207A4C" w:rsidRPr="006F364A" w:rsidRDefault="00000000">
                      <w:pPr>
                        <w:rPr>
                          <w:rFonts w:ascii="Verdana" w:hAnsi="Verdana"/>
                          <w:b/>
                          <w:sz w:val="18"/>
                          <w:szCs w:val="18"/>
                          <w:lang w:val="en-US"/>
                        </w:rPr>
                      </w:pPr>
                      <w:r w:rsidRPr="006F364A">
                        <w:rPr>
                          <w:rFonts w:ascii="Verdana" w:hAnsi="Verdana"/>
                          <w:b/>
                          <w:sz w:val="18"/>
                          <w:szCs w:val="18"/>
                          <w:lang w:val="en-US"/>
                        </w:rPr>
                        <w:t>MEASURING POINTS PROCESS EFFECTIVENESS &amp; CAUSE ANALYSIS</w:t>
                      </w:r>
                    </w:p>
                    <w:p w14:paraId="32292982" w14:textId="77777777" w:rsidR="004F610F" w:rsidRPr="006F364A" w:rsidRDefault="004F610F" w:rsidP="00C56F40">
                      <w:pPr>
                        <w:tabs>
                          <w:tab w:val="left" w:pos="900"/>
                        </w:tabs>
                        <w:rPr>
                          <w:rFonts w:ascii="Verdana" w:hAnsi="Verdana"/>
                          <w:i/>
                          <w:sz w:val="18"/>
                          <w:szCs w:val="18"/>
                          <w:lang w:val="en-US"/>
                        </w:rPr>
                      </w:pPr>
                    </w:p>
                    <w:p w14:paraId="702A37AA" w14:textId="77777777" w:rsidR="00207A4C" w:rsidRPr="006F364A" w:rsidRDefault="000E4802">
                      <w:pPr>
                        <w:tabs>
                          <w:tab w:val="left" w:pos="900"/>
                          <w:tab w:val="left" w:pos="2160"/>
                        </w:tabs>
                        <w:rPr>
                          <w:rFonts w:ascii="Verdana" w:hAnsi="Verdana"/>
                          <w:sz w:val="18"/>
                          <w:szCs w:val="18"/>
                          <w:lang w:val="en-US"/>
                        </w:rPr>
                      </w:pPr>
                      <w:r w:rsidRPr="006F364A">
                        <w:rPr>
                          <w:rFonts w:ascii="Verdana" w:hAnsi="Verdana"/>
                          <w:sz w:val="18"/>
                          <w:szCs w:val="18"/>
                          <w:lang w:val="en-US"/>
                        </w:rPr>
                        <w:t>10. Reach users. Annual number of page views of CGN-PGR website</w:t>
                      </w:r>
                      <w:r w:rsidR="00867335" w:rsidRPr="006F364A">
                        <w:rPr>
                          <w:rFonts w:ascii="Verdana" w:hAnsi="Verdana"/>
                          <w:sz w:val="18"/>
                          <w:szCs w:val="18"/>
                          <w:lang w:val="en-US"/>
                        </w:rPr>
                        <w:t>. Target</w:t>
                      </w:r>
                      <w:r w:rsidRPr="006F364A">
                        <w:rPr>
                          <w:rFonts w:ascii="Verdana" w:hAnsi="Verdana"/>
                          <w:sz w:val="18"/>
                          <w:szCs w:val="18"/>
                          <w:lang w:val="en-US"/>
                        </w:rPr>
                        <w:t xml:space="preserve">: 5000 </w:t>
                      </w:r>
                      <w:r w:rsidR="00867335" w:rsidRPr="006F364A">
                        <w:rPr>
                          <w:rFonts w:ascii="Verdana" w:hAnsi="Verdana"/>
                          <w:sz w:val="18"/>
                          <w:szCs w:val="18"/>
                          <w:lang w:val="en-US"/>
                        </w:rPr>
                        <w:t xml:space="preserve">page views </w:t>
                      </w:r>
                      <w:r w:rsidRPr="006F364A">
                        <w:rPr>
                          <w:rFonts w:ascii="Verdana" w:hAnsi="Verdana"/>
                          <w:sz w:val="18"/>
                          <w:szCs w:val="18"/>
                          <w:lang w:val="en-US"/>
                        </w:rPr>
                        <w:t xml:space="preserve">per year. </w:t>
                      </w:r>
                    </w:p>
                    <w:p w14:paraId="1EA673FD" w14:textId="77777777" w:rsidR="00207A4C" w:rsidRPr="006F364A" w:rsidRDefault="00000000">
                      <w:pPr>
                        <w:tabs>
                          <w:tab w:val="left" w:pos="900"/>
                          <w:tab w:val="left" w:pos="2160"/>
                        </w:tabs>
                        <w:rPr>
                          <w:rFonts w:ascii="Verdana" w:hAnsi="Verdana"/>
                          <w:i/>
                          <w:sz w:val="18"/>
                          <w:szCs w:val="18"/>
                          <w:lang w:val="en-US"/>
                        </w:rPr>
                      </w:pPr>
                      <w:r w:rsidRPr="006F364A">
                        <w:rPr>
                          <w:rFonts w:ascii="Verdana" w:hAnsi="Verdana"/>
                          <w:i/>
                          <w:sz w:val="18"/>
                          <w:szCs w:val="18"/>
                          <w:lang w:val="en-US"/>
                        </w:rPr>
                        <w:t>Measurement point: Google Analytics</w:t>
                      </w:r>
                    </w:p>
                    <w:p w14:paraId="72BC74DE" w14:textId="77777777" w:rsidR="004F610F" w:rsidRPr="006F364A" w:rsidRDefault="004F610F" w:rsidP="00C56F40">
                      <w:pPr>
                        <w:tabs>
                          <w:tab w:val="left" w:pos="900"/>
                          <w:tab w:val="left" w:pos="2160"/>
                        </w:tabs>
                        <w:rPr>
                          <w:rFonts w:ascii="Verdana" w:hAnsi="Verdana"/>
                          <w:sz w:val="18"/>
                          <w:szCs w:val="18"/>
                          <w:lang w:val="en-US"/>
                        </w:rPr>
                      </w:pPr>
                    </w:p>
                    <w:p w14:paraId="42DC5F2F" w14:textId="77777777" w:rsidR="00207A4C" w:rsidRPr="006F364A" w:rsidRDefault="000E4802">
                      <w:pPr>
                        <w:jc w:val="both"/>
                        <w:rPr>
                          <w:rFonts w:ascii="Verdana" w:hAnsi="Verdana"/>
                          <w:sz w:val="18"/>
                          <w:szCs w:val="18"/>
                          <w:lang w:val="en-US"/>
                        </w:rPr>
                      </w:pPr>
                      <w:r w:rsidRPr="006F364A">
                        <w:rPr>
                          <w:rFonts w:ascii="Verdana" w:hAnsi="Verdana"/>
                          <w:sz w:val="18"/>
                          <w:szCs w:val="18"/>
                          <w:lang w:val="en-US"/>
                        </w:rPr>
                        <w:t xml:space="preserve">11. User evaluation website. Outcome annual survey of a user panel of at least three (varying) persons to obtain information and feedback on the presentation, structure, content and functionality of the CGN-PGR website: at least 3 average for each item on a scale of 1 - 5. </w:t>
                      </w:r>
                    </w:p>
                    <w:p w14:paraId="1B3C75B4" w14:textId="77777777" w:rsidR="00207A4C" w:rsidRDefault="00000000">
                      <w:pPr>
                        <w:jc w:val="both"/>
                        <w:rPr>
                          <w:rFonts w:ascii="Verdana" w:hAnsi="Verdana"/>
                          <w:i/>
                          <w:sz w:val="18"/>
                          <w:szCs w:val="18"/>
                        </w:rPr>
                      </w:pPr>
                      <w:r w:rsidRPr="001861C1">
                        <w:rPr>
                          <w:rFonts w:ascii="Verdana" w:hAnsi="Verdana"/>
                          <w:i/>
                          <w:sz w:val="18"/>
                          <w:szCs w:val="18"/>
                        </w:rPr>
                        <w:t>Measurement point: survey reporting</w:t>
                      </w:r>
                    </w:p>
                  </w:txbxContent>
                </v:textbox>
                <w10:wrap type="square"/>
              </v:shape>
            </w:pict>
          </mc:Fallback>
        </mc:AlternateContent>
      </w:r>
    </w:p>
    <w:p w14:paraId="526A52EC" w14:textId="77777777" w:rsidR="00C56F40" w:rsidRPr="006F364A" w:rsidRDefault="00C56F40" w:rsidP="00FA3643">
      <w:pPr>
        <w:pStyle w:val="BodyText"/>
        <w:rPr>
          <w:rFonts w:ascii="Verdana" w:hAnsi="Verdana"/>
          <w:sz w:val="18"/>
          <w:szCs w:val="18"/>
          <w:lang w:val="en-US"/>
        </w:rPr>
      </w:pPr>
    </w:p>
    <w:sectPr w:rsidR="00C56F40" w:rsidRPr="006F364A" w:rsidSect="0064421F">
      <w:headerReference w:type="default" r:id="rId10"/>
      <w:footerReference w:type="default" r:id="rId11"/>
      <w:type w:val="continuous"/>
      <w:pgSz w:w="12240" w:h="15840" w:code="1"/>
      <w:pgMar w:top="1418" w:right="1814" w:bottom="1418" w:left="181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AA4CF" w14:textId="77777777" w:rsidR="00CD47DA" w:rsidRDefault="00CD47DA">
      <w:r>
        <w:separator/>
      </w:r>
    </w:p>
  </w:endnote>
  <w:endnote w:type="continuationSeparator" w:id="0">
    <w:p w14:paraId="006192CE" w14:textId="77777777" w:rsidR="00CD47DA" w:rsidRDefault="00CD4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s Gothic">
    <w:altName w:val="Bahnschrift Light"/>
    <w:panose1 w:val="020B0500000000000000"/>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F7F0A" w14:textId="77777777" w:rsidR="004F610F" w:rsidRDefault="004F610F">
    <w:pPr>
      <w:pStyle w:val="Foo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
      <w:gridCol w:w="1702"/>
      <w:gridCol w:w="2080"/>
      <w:gridCol w:w="2646"/>
      <w:gridCol w:w="1323"/>
    </w:tblGrid>
    <w:tr w:rsidR="004F610F" w:rsidRPr="00EC4366" w14:paraId="6BEB6735" w14:textId="77777777" w:rsidTr="00710C49">
      <w:trPr>
        <w:trHeight w:val="496"/>
      </w:trPr>
      <w:tc>
        <w:tcPr>
          <w:tcW w:w="946" w:type="dxa"/>
        </w:tcPr>
        <w:p w14:paraId="6D1987DC" w14:textId="77777777" w:rsidR="00207A4C" w:rsidRDefault="00000000">
          <w:pPr>
            <w:rPr>
              <w:rFonts w:ascii="Tahoma" w:hAnsi="Tahoma"/>
              <w:sz w:val="16"/>
              <w14:shadow w14:blurRad="50800" w14:dist="38100" w14:dir="2700000" w14:sx="100000" w14:sy="100000" w14:kx="0" w14:ky="0" w14:algn="tl">
                <w14:srgbClr w14:val="000000">
                  <w14:alpha w14:val="60000"/>
                </w14:srgbClr>
              </w14:shadow>
            </w:rPr>
          </w:pPr>
          <w:r w:rsidRPr="00EC4366">
            <w:rPr>
              <w:rFonts w:ascii="Tahoma" w:hAnsi="Tahoma"/>
              <w:sz w:val="16"/>
              <w14:shadow w14:blurRad="50800" w14:dist="38100" w14:dir="2700000" w14:sx="100000" w14:sy="100000" w14:kx="0" w14:ky="0" w14:algn="tl">
                <w14:srgbClr w14:val="000000">
                  <w14:alpha w14:val="60000"/>
                </w14:srgbClr>
              </w14:shadow>
            </w:rPr>
            <w:t>author</w:t>
          </w:r>
        </w:p>
      </w:tc>
      <w:tc>
        <w:tcPr>
          <w:tcW w:w="1702" w:type="dxa"/>
        </w:tcPr>
        <w:p w14:paraId="077DEBFA" w14:textId="77777777" w:rsidR="00207A4C" w:rsidRDefault="00000000">
          <w:pPr>
            <w:rPr>
              <w:rFonts w:ascii="Tahoma" w:hAnsi="Tahoma"/>
              <w:sz w:val="16"/>
              <w14:shadow w14:blurRad="50800" w14:dist="38100" w14:dir="2700000" w14:sx="100000" w14:sy="100000" w14:kx="0" w14:ky="0" w14:algn="tl">
                <w14:srgbClr w14:val="000000">
                  <w14:alpha w14:val="60000"/>
                </w14:srgbClr>
              </w14:shadow>
            </w:rPr>
          </w:pPr>
          <w:r w:rsidRPr="00EC4366">
            <w:rPr>
              <w:rFonts w:ascii="Tahoma" w:hAnsi="Tahoma"/>
              <w:sz w:val="16"/>
              <w14:shadow w14:blurRad="50800" w14:dist="38100" w14:dir="2700000" w14:sx="100000" w14:sy="100000" w14:kx="0" w14:ky="0" w14:algn="tl">
                <w14:srgbClr w14:val="000000">
                  <w14:alpha w14:val="60000"/>
                </w14:srgbClr>
              </w14:shadow>
            </w:rPr>
            <w:t>Process responsible</w:t>
          </w:r>
        </w:p>
      </w:tc>
      <w:tc>
        <w:tcPr>
          <w:tcW w:w="2080" w:type="dxa"/>
        </w:tcPr>
        <w:p w14:paraId="04D27C6A" w14:textId="77777777" w:rsidR="00207A4C" w:rsidRDefault="00000000">
          <w:pPr>
            <w:rPr>
              <w:rFonts w:ascii="Tahoma" w:hAnsi="Tahoma"/>
              <w:sz w:val="16"/>
              <w14:shadow w14:blurRad="50800" w14:dist="38100" w14:dir="2700000" w14:sx="100000" w14:sy="100000" w14:kx="0" w14:ky="0" w14:algn="tl">
                <w14:srgbClr w14:val="000000">
                  <w14:alpha w14:val="60000"/>
                </w14:srgbClr>
              </w14:shadow>
            </w:rPr>
          </w:pPr>
          <w:r w:rsidRPr="00EC4366">
            <w:rPr>
              <w:rFonts w:ascii="Tahoma" w:hAnsi="Tahoma"/>
              <w:sz w:val="16"/>
              <w14:shadow w14:blurRad="50800" w14:dist="38100" w14:dir="2700000" w14:sx="100000" w14:sy="100000" w14:kx="0" w14:ky="0" w14:algn="tl">
                <w14:srgbClr w14:val="000000">
                  <w14:alpha w14:val="60000"/>
                </w14:srgbClr>
              </w14:shadow>
            </w:rPr>
            <w:t>Authorisation</w:t>
          </w:r>
        </w:p>
      </w:tc>
      <w:tc>
        <w:tcPr>
          <w:tcW w:w="2646" w:type="dxa"/>
        </w:tcPr>
        <w:p w14:paraId="19FB9087" w14:textId="77777777" w:rsidR="00207A4C" w:rsidRDefault="00000000">
          <w:pPr>
            <w:rPr>
              <w:rFonts w:ascii="Tahoma" w:hAnsi="Tahoma"/>
              <w:sz w:val="16"/>
              <w14:shadow w14:blurRad="50800" w14:dist="38100" w14:dir="2700000" w14:sx="100000" w14:sy="100000" w14:kx="0" w14:ky="0" w14:algn="tl">
                <w14:srgbClr w14:val="000000">
                  <w14:alpha w14:val="60000"/>
                </w14:srgbClr>
              </w14:shadow>
            </w:rPr>
          </w:pPr>
          <w:r w:rsidRPr="00EC4366">
            <w:rPr>
              <w:rFonts w:ascii="Tahoma" w:hAnsi="Tahoma"/>
              <w:sz w:val="16"/>
              <w14:shadow w14:blurRad="50800" w14:dist="38100" w14:dir="2700000" w14:sx="100000" w14:sy="100000" w14:kx="0" w14:ky="0" w14:algn="tl">
                <w14:srgbClr w14:val="000000">
                  <w14:alpha w14:val="60000"/>
                </w14:srgbClr>
              </w14:shadow>
            </w:rPr>
            <w:t xml:space="preserve">Date of validity </w:t>
          </w:r>
          <w:r w:rsidR="00214ACA">
            <w:rPr>
              <w:rFonts w:ascii="Tahoma" w:hAnsi="Tahoma"/>
              <w:sz w:val="16"/>
              <w14:shadow w14:blurRad="50800" w14:dist="38100" w14:dir="2700000" w14:sx="100000" w14:sy="100000" w14:kx="0" w14:ky="0" w14:algn="tl">
                <w14:srgbClr w14:val="000000">
                  <w14:alpha w14:val="60000"/>
                </w14:srgbClr>
              </w14:shadow>
            </w:rPr>
            <w:t>declaration</w:t>
          </w:r>
        </w:p>
      </w:tc>
      <w:tc>
        <w:tcPr>
          <w:tcW w:w="1323" w:type="dxa"/>
        </w:tcPr>
        <w:p w14:paraId="62E4505A" w14:textId="77777777" w:rsidR="00207A4C" w:rsidRDefault="00000000">
          <w:pPr>
            <w:rPr>
              <w:rFonts w:ascii="Tahoma" w:hAnsi="Tahoma"/>
              <w:sz w:val="16"/>
              <w14:shadow w14:blurRad="50800" w14:dist="38100" w14:dir="2700000" w14:sx="100000" w14:sy="100000" w14:kx="0" w14:ky="0" w14:algn="tl">
                <w14:srgbClr w14:val="000000">
                  <w14:alpha w14:val="60000"/>
                </w14:srgbClr>
              </w14:shadow>
            </w:rPr>
          </w:pPr>
          <w:r w:rsidRPr="00EC4366">
            <w:rPr>
              <w:rFonts w:ascii="Tahoma" w:hAnsi="Tahoma"/>
              <w:sz w:val="16"/>
              <w14:shadow w14:blurRad="50800" w14:dist="38100" w14:dir="2700000" w14:sx="100000" w14:sy="100000" w14:kx="0" w14:ky="0" w14:algn="tl">
                <w14:srgbClr w14:val="000000">
                  <w14:alpha w14:val="60000"/>
                </w14:srgbClr>
              </w14:shadow>
            </w:rPr>
            <w:t>Version no.</w:t>
          </w:r>
        </w:p>
      </w:tc>
    </w:tr>
    <w:tr w:rsidR="004F610F" w:rsidRPr="00EC4366" w14:paraId="44A7F462" w14:textId="77777777" w:rsidTr="00710C49">
      <w:trPr>
        <w:cantSplit/>
        <w:trHeight w:val="247"/>
      </w:trPr>
      <w:tc>
        <w:tcPr>
          <w:tcW w:w="946" w:type="dxa"/>
          <w:vMerge w:val="restart"/>
        </w:tcPr>
        <w:p w14:paraId="40E34647" w14:textId="77777777" w:rsidR="00207A4C" w:rsidRDefault="00000000">
          <w:pPr>
            <w:rPr>
              <w:rFonts w:ascii="Tahoma" w:hAnsi="Tahoma"/>
              <w:sz w:val="16"/>
              <w14:shadow w14:blurRad="50800" w14:dist="38100" w14:dir="2700000" w14:sx="100000" w14:sy="100000" w14:kx="0" w14:ky="0" w14:algn="tl">
                <w14:srgbClr w14:val="000000">
                  <w14:alpha w14:val="60000"/>
                </w14:srgbClr>
              </w14:shadow>
            </w:rPr>
          </w:pPr>
          <w:r w:rsidRPr="00EC4366">
            <w:rPr>
              <w:rFonts w:ascii="Tahoma" w:hAnsi="Tahoma"/>
              <w:sz w:val="16"/>
              <w14:shadow w14:blurRad="50800" w14:dist="38100" w14:dir="2700000" w14:sx="100000" w14:sy="100000" w14:kx="0" w14:ky="0" w14:algn="tl">
                <w14:srgbClr w14:val="000000">
                  <w14:alpha w14:val="60000"/>
                </w14:srgbClr>
              </w14:shadow>
            </w:rPr>
            <w:t>TH</w:t>
          </w:r>
        </w:p>
      </w:tc>
      <w:tc>
        <w:tcPr>
          <w:tcW w:w="1702" w:type="dxa"/>
          <w:vMerge w:val="restart"/>
        </w:tcPr>
        <w:p w14:paraId="6A0BEC87" w14:textId="77777777" w:rsidR="00207A4C" w:rsidRDefault="00000000">
          <w:pPr>
            <w:rPr>
              <w:rFonts w:ascii="Tahoma" w:hAnsi="Tahoma"/>
              <w:sz w:val="16"/>
              <w14:shadow w14:blurRad="50800" w14:dist="38100" w14:dir="2700000" w14:sx="100000" w14:sy="100000" w14:kx="0" w14:ky="0" w14:algn="tl">
                <w14:srgbClr w14:val="000000">
                  <w14:alpha w14:val="60000"/>
                </w14:srgbClr>
              </w14:shadow>
            </w:rPr>
          </w:pPr>
          <w:r w:rsidRPr="00EC4366">
            <w:rPr>
              <w:rFonts w:ascii="Tahoma" w:hAnsi="Tahoma"/>
              <w:sz w:val="16"/>
              <w14:shadow w14:blurRad="50800" w14:dist="38100" w14:dir="2700000" w14:sx="100000" w14:sy="100000" w14:kx="0" w14:ky="0" w14:algn="tl">
                <w14:srgbClr w14:val="000000">
                  <w14:alpha w14:val="60000"/>
                </w14:srgbClr>
              </w14:shadow>
            </w:rPr>
            <w:t>TH</w:t>
          </w:r>
        </w:p>
      </w:tc>
      <w:tc>
        <w:tcPr>
          <w:tcW w:w="2080" w:type="dxa"/>
          <w:vMerge w:val="restart"/>
        </w:tcPr>
        <w:p w14:paraId="667DF5F8" w14:textId="77777777" w:rsidR="00207A4C" w:rsidRDefault="00000000">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TH</w:t>
          </w:r>
        </w:p>
      </w:tc>
      <w:tc>
        <w:tcPr>
          <w:tcW w:w="2646" w:type="dxa"/>
          <w:vMerge w:val="restart"/>
        </w:tcPr>
        <w:p w14:paraId="09521FC3" w14:textId="77777777" w:rsidR="00207A4C" w:rsidRDefault="00000000">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23-01-2024</w:t>
          </w:r>
        </w:p>
      </w:tc>
      <w:tc>
        <w:tcPr>
          <w:tcW w:w="1323" w:type="dxa"/>
          <w:vMerge w:val="restart"/>
        </w:tcPr>
        <w:p w14:paraId="2E992833" w14:textId="77777777" w:rsidR="00207A4C" w:rsidRDefault="00000000">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3.</w:t>
          </w:r>
          <w:r w:rsidR="00214ACA">
            <w:rPr>
              <w:rFonts w:ascii="Tahoma" w:hAnsi="Tahoma"/>
              <w:sz w:val="16"/>
              <w14:shadow w14:blurRad="50800" w14:dist="38100" w14:dir="2700000" w14:sx="100000" w14:sy="100000" w14:kx="0" w14:ky="0" w14:algn="tl">
                <w14:srgbClr w14:val="000000">
                  <w14:alpha w14:val="60000"/>
                </w14:srgbClr>
              </w14:shadow>
            </w:rPr>
            <w:t>1</w:t>
          </w:r>
        </w:p>
      </w:tc>
    </w:tr>
    <w:tr w:rsidR="004F610F" w:rsidRPr="00EC4366" w14:paraId="2A5CB374" w14:textId="77777777" w:rsidTr="00710C49">
      <w:trPr>
        <w:cantSplit/>
        <w:trHeight w:val="247"/>
      </w:trPr>
      <w:tc>
        <w:tcPr>
          <w:tcW w:w="946" w:type="dxa"/>
          <w:vMerge/>
        </w:tcPr>
        <w:p w14:paraId="7A5734DB" w14:textId="77777777" w:rsidR="004F610F" w:rsidRPr="00EC4366" w:rsidRDefault="004F610F">
          <w:pPr>
            <w:rPr>
              <w:rFonts w:ascii="Tahoma" w:hAnsi="Tahoma"/>
              <w:sz w:val="16"/>
              <w14:shadow w14:blurRad="50800" w14:dist="38100" w14:dir="2700000" w14:sx="100000" w14:sy="100000" w14:kx="0" w14:ky="0" w14:algn="tl">
                <w14:srgbClr w14:val="000000">
                  <w14:alpha w14:val="60000"/>
                </w14:srgbClr>
              </w14:shadow>
            </w:rPr>
          </w:pPr>
        </w:p>
      </w:tc>
      <w:tc>
        <w:tcPr>
          <w:tcW w:w="1702" w:type="dxa"/>
          <w:vMerge/>
        </w:tcPr>
        <w:p w14:paraId="7E93ACEA" w14:textId="77777777" w:rsidR="004F610F" w:rsidRPr="00EC4366" w:rsidRDefault="004F610F">
          <w:pPr>
            <w:rPr>
              <w:rFonts w:ascii="Tahoma" w:hAnsi="Tahoma"/>
              <w:sz w:val="16"/>
              <w14:shadow w14:blurRad="50800" w14:dist="38100" w14:dir="2700000" w14:sx="100000" w14:sy="100000" w14:kx="0" w14:ky="0" w14:algn="tl">
                <w14:srgbClr w14:val="000000">
                  <w14:alpha w14:val="60000"/>
                </w14:srgbClr>
              </w14:shadow>
            </w:rPr>
          </w:pPr>
        </w:p>
      </w:tc>
      <w:tc>
        <w:tcPr>
          <w:tcW w:w="2080" w:type="dxa"/>
          <w:vMerge/>
        </w:tcPr>
        <w:p w14:paraId="025D9ADA" w14:textId="77777777" w:rsidR="004F610F" w:rsidRPr="00EC4366" w:rsidRDefault="004F610F">
          <w:pPr>
            <w:rPr>
              <w:rFonts w:ascii="Tahoma" w:hAnsi="Tahoma"/>
              <w:sz w:val="16"/>
              <w14:shadow w14:blurRad="50800" w14:dist="38100" w14:dir="2700000" w14:sx="100000" w14:sy="100000" w14:kx="0" w14:ky="0" w14:algn="tl">
                <w14:srgbClr w14:val="000000">
                  <w14:alpha w14:val="60000"/>
                </w14:srgbClr>
              </w14:shadow>
            </w:rPr>
          </w:pPr>
        </w:p>
      </w:tc>
      <w:tc>
        <w:tcPr>
          <w:tcW w:w="2646" w:type="dxa"/>
          <w:vMerge/>
        </w:tcPr>
        <w:p w14:paraId="5C0A4AD3" w14:textId="77777777" w:rsidR="004F610F" w:rsidRPr="00EC4366" w:rsidRDefault="004F610F">
          <w:pPr>
            <w:rPr>
              <w:rFonts w:ascii="Tahoma" w:hAnsi="Tahoma"/>
              <w:sz w:val="16"/>
              <w14:shadow w14:blurRad="50800" w14:dist="38100" w14:dir="2700000" w14:sx="100000" w14:sy="100000" w14:kx="0" w14:ky="0" w14:algn="tl">
                <w14:srgbClr w14:val="000000">
                  <w14:alpha w14:val="60000"/>
                </w14:srgbClr>
              </w14:shadow>
            </w:rPr>
          </w:pPr>
        </w:p>
      </w:tc>
      <w:tc>
        <w:tcPr>
          <w:tcW w:w="1323" w:type="dxa"/>
          <w:vMerge/>
        </w:tcPr>
        <w:p w14:paraId="11E57240" w14:textId="77777777" w:rsidR="004F610F" w:rsidRPr="00EC4366" w:rsidRDefault="004F610F">
          <w:pPr>
            <w:rPr>
              <w:rFonts w:ascii="Tahoma" w:hAnsi="Tahoma"/>
              <w:sz w:val="16"/>
              <w14:shadow w14:blurRad="50800" w14:dist="38100" w14:dir="2700000" w14:sx="100000" w14:sy="100000" w14:kx="0" w14:ky="0" w14:algn="tl">
                <w14:srgbClr w14:val="000000">
                  <w14:alpha w14:val="60000"/>
                </w14:srgbClr>
              </w14:shadow>
            </w:rPr>
          </w:pPr>
        </w:p>
      </w:tc>
    </w:tr>
  </w:tbl>
  <w:p w14:paraId="415D3771" w14:textId="77777777" w:rsidR="004F610F" w:rsidRDefault="004F61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78683" w14:textId="77777777" w:rsidR="00CD47DA" w:rsidRDefault="00CD47DA">
      <w:r>
        <w:separator/>
      </w:r>
    </w:p>
  </w:footnote>
  <w:footnote w:type="continuationSeparator" w:id="0">
    <w:p w14:paraId="33359509" w14:textId="77777777" w:rsidR="00CD47DA" w:rsidRDefault="00CD4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409"/>
    </w:tblGrid>
    <w:tr w:rsidR="004F610F" w14:paraId="6297433E" w14:textId="77777777" w:rsidTr="00E22328">
      <w:trPr>
        <w:trHeight w:val="841"/>
      </w:trPr>
      <w:tc>
        <w:tcPr>
          <w:tcW w:w="7338" w:type="dxa"/>
        </w:tcPr>
        <w:p w14:paraId="34DC7116" w14:textId="77777777" w:rsidR="00207A4C" w:rsidRPr="00097801" w:rsidRDefault="00000000">
          <w:pPr>
            <w:pStyle w:val="Header"/>
            <w:rPr>
              <w:rStyle w:val="PageNumber"/>
              <w:rFonts w:ascii="News Gothic" w:hAnsi="News Gothic"/>
              <w:sz w:val="16"/>
              <w:lang w:val="en-US"/>
            </w:rPr>
          </w:pPr>
          <w:r w:rsidRPr="00097801">
            <w:rPr>
              <w:rFonts w:ascii="Tahoma" w:hAnsi="Tahoma"/>
              <w:sz w:val="40"/>
              <w:lang w:val="en-US"/>
              <w14:shadow w14:blurRad="50800" w14:dist="38100" w14:dir="2700000" w14:sx="100000" w14:sy="100000" w14:kx="0" w14:ky="0" w14:algn="tl">
                <w14:srgbClr w14:val="000000">
                  <w14:alpha w14:val="60000"/>
                </w14:srgbClr>
              </w14:shadow>
            </w:rPr>
            <w:t>QUALITY MANAGEMENT SYSTEM</w:t>
          </w:r>
          <w:r w:rsidRPr="00097801">
            <w:rPr>
              <w:rFonts w:ascii="Tahoma" w:hAnsi="Tahoma"/>
              <w:sz w:val="40"/>
              <w:lang w:val="en-US"/>
              <w14:shadow w14:blurRad="50800" w14:dist="38100" w14:dir="2700000" w14:sx="100000" w14:sy="100000" w14:kx="0" w14:ky="0" w14:algn="tl">
                <w14:srgbClr w14:val="000000">
                  <w14:alpha w14:val="60000"/>
                </w14:srgbClr>
              </w14:shadow>
            </w:rPr>
            <w:br/>
          </w:r>
          <w:r w:rsidRPr="00097801">
            <w:rPr>
              <w:rFonts w:ascii="Tahoma" w:hAnsi="Tahoma"/>
              <w:sz w:val="24"/>
              <w:lang w:val="en-US"/>
              <w14:shadow w14:blurRad="50800" w14:dist="38100" w14:dir="2700000" w14:sx="100000" w14:sy="100000" w14:kx="0" w14:ky="0" w14:algn="tl">
                <w14:srgbClr w14:val="000000">
                  <w14:alpha w14:val="60000"/>
                </w14:srgbClr>
              </w14:shadow>
            </w:rPr>
            <w:t>Centre for Genetic Resources Netherlands</w:t>
          </w:r>
        </w:p>
      </w:tc>
      <w:tc>
        <w:tcPr>
          <w:tcW w:w="2409" w:type="dxa"/>
        </w:tcPr>
        <w:p w14:paraId="07EB2280" w14:textId="77777777" w:rsidR="004F610F" w:rsidRDefault="004F610F">
          <w:pPr>
            <w:pStyle w:val="Header"/>
            <w:rPr>
              <w:rStyle w:val="PageNumber"/>
              <w:rFonts w:ascii="News Gothic" w:hAnsi="News Gothic"/>
              <w:sz w:val="16"/>
            </w:rPr>
          </w:pPr>
          <w:r>
            <w:rPr>
              <w:rFonts w:ascii="Tahoma" w:hAnsi="Tahoma"/>
              <w:b/>
              <w:noProof/>
              <w:sz w:val="40"/>
            </w:rPr>
            <w:drawing>
              <wp:inline distT="0" distB="0" distL="0" distR="0" wp14:anchorId="764C6346" wp14:editId="6B896BCA">
                <wp:extent cx="624840" cy="44196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840" cy="441960"/>
                        </a:xfrm>
                        <a:prstGeom prst="rect">
                          <a:avLst/>
                        </a:prstGeom>
                        <a:noFill/>
                        <a:ln>
                          <a:noFill/>
                        </a:ln>
                      </pic:spPr>
                    </pic:pic>
                  </a:graphicData>
                </a:graphic>
              </wp:inline>
            </w:drawing>
          </w:r>
        </w:p>
      </w:tc>
    </w:tr>
    <w:tr w:rsidR="004F610F" w14:paraId="60156D60" w14:textId="77777777" w:rsidTr="00E22328">
      <w:trPr>
        <w:trHeight w:val="406"/>
      </w:trPr>
      <w:tc>
        <w:tcPr>
          <w:tcW w:w="7338" w:type="dxa"/>
        </w:tcPr>
        <w:p w14:paraId="5FFB8AF2" w14:textId="77777777" w:rsidR="00207A4C" w:rsidRDefault="00000000">
          <w:pPr>
            <w:pStyle w:val="Header"/>
            <w:tabs>
              <w:tab w:val="left" w:pos="851"/>
            </w:tabs>
            <w:rPr>
              <w:rStyle w:val="PageNumber"/>
              <w:rFonts w:ascii="News Gothic" w:hAnsi="News Gothic"/>
              <w:b/>
              <w:sz w:val="16"/>
            </w:rPr>
          </w:pPr>
          <w:r>
            <w:rPr>
              <w:rStyle w:val="PageNumber"/>
              <w:rFonts w:ascii="News Gothic" w:hAnsi="News Gothic"/>
              <w:b/>
              <w:sz w:val="16"/>
            </w:rPr>
            <w:t xml:space="preserve">6 </w:t>
          </w:r>
          <w:r>
            <w:rPr>
              <w:rStyle w:val="PageNumber"/>
              <w:rFonts w:ascii="News Gothic" w:hAnsi="News Gothic"/>
              <w:b/>
              <w:sz w:val="16"/>
            </w:rPr>
            <w:tab/>
            <w:t>PGR</w:t>
          </w:r>
        </w:p>
        <w:p w14:paraId="500E558E" w14:textId="72652E24" w:rsidR="00207A4C" w:rsidRDefault="00000000">
          <w:pPr>
            <w:pStyle w:val="Header"/>
            <w:tabs>
              <w:tab w:val="left" w:pos="851"/>
            </w:tabs>
            <w:rPr>
              <w:rStyle w:val="PageNumber"/>
              <w:rFonts w:ascii="News Gothic" w:hAnsi="News Gothic"/>
              <w:sz w:val="16"/>
            </w:rPr>
          </w:pPr>
          <w:r>
            <w:rPr>
              <w:rStyle w:val="PageNumber"/>
              <w:rFonts w:ascii="News Gothic" w:hAnsi="News Gothic"/>
              <w:sz w:val="16"/>
            </w:rPr>
            <w:t>6.2.4.</w:t>
          </w:r>
          <w:r w:rsidR="00097801">
            <w:rPr>
              <w:rStyle w:val="PageNumber"/>
              <w:rFonts w:ascii="News Gothic" w:hAnsi="News Gothic"/>
              <w:sz w:val="16"/>
            </w:rPr>
            <w:t>2</w:t>
          </w:r>
          <w:r>
            <w:rPr>
              <w:rStyle w:val="PageNumber"/>
              <w:rFonts w:ascii="News Gothic" w:hAnsi="News Gothic"/>
              <w:sz w:val="16"/>
            </w:rPr>
            <w:tab/>
          </w:r>
          <w:r w:rsidR="006F364A" w:rsidRPr="006F364A">
            <w:rPr>
              <w:rStyle w:val="PageNumber"/>
              <w:rFonts w:ascii="News Gothic" w:hAnsi="News Gothic"/>
              <w:sz w:val="16"/>
            </w:rPr>
            <w:t>Documentation and information</w:t>
          </w:r>
        </w:p>
      </w:tc>
      <w:tc>
        <w:tcPr>
          <w:tcW w:w="2409" w:type="dxa"/>
        </w:tcPr>
        <w:p w14:paraId="50F51B27" w14:textId="77777777" w:rsidR="00207A4C" w:rsidRDefault="00000000">
          <w:pPr>
            <w:pStyle w:val="Header"/>
            <w:rPr>
              <w:rStyle w:val="PageNumber"/>
              <w:rFonts w:ascii="Verdana" w:hAnsi="Verdana"/>
              <w:sz w:val="18"/>
              <w:szCs w:val="18"/>
            </w:rPr>
          </w:pPr>
          <w:r w:rsidRPr="00BD7E86">
            <w:rPr>
              <w:rStyle w:val="PageNumber"/>
              <w:rFonts w:ascii="Verdana" w:hAnsi="Verdana"/>
              <w:sz w:val="18"/>
              <w:szCs w:val="18"/>
            </w:rPr>
            <w:t>Code: UIT-CGN-PG-6.2.4.2</w:t>
          </w:r>
        </w:p>
        <w:p w14:paraId="661F7697" w14:textId="77777777" w:rsidR="00207A4C" w:rsidRDefault="00000000">
          <w:pPr>
            <w:pStyle w:val="Header"/>
            <w:rPr>
              <w:rStyle w:val="PageNumber"/>
              <w:rFonts w:ascii="Verdana" w:hAnsi="Verdana"/>
              <w:sz w:val="18"/>
              <w:szCs w:val="18"/>
            </w:rPr>
          </w:pPr>
          <w:r w:rsidRPr="00BD7E86">
            <w:rPr>
              <w:rStyle w:val="PageNumber"/>
              <w:rFonts w:ascii="Verdana" w:hAnsi="Verdana"/>
              <w:sz w:val="18"/>
              <w:szCs w:val="18"/>
            </w:rPr>
            <w:t xml:space="preserve">Page: </w:t>
          </w:r>
          <w:r w:rsidRPr="00BD7E86">
            <w:rPr>
              <w:rStyle w:val="PageNumber"/>
              <w:rFonts w:ascii="Verdana" w:hAnsi="Verdana"/>
              <w:sz w:val="18"/>
              <w:szCs w:val="18"/>
            </w:rPr>
            <w:fldChar w:fldCharType="begin"/>
          </w:r>
          <w:r w:rsidRPr="00BD7E86">
            <w:rPr>
              <w:rStyle w:val="PageNumber"/>
              <w:rFonts w:ascii="Verdana" w:hAnsi="Verdana"/>
              <w:sz w:val="18"/>
              <w:szCs w:val="18"/>
            </w:rPr>
            <w:instrText xml:space="preserve"> PAGE </w:instrText>
          </w:r>
          <w:r w:rsidRPr="00BD7E86">
            <w:rPr>
              <w:rStyle w:val="PageNumber"/>
              <w:rFonts w:ascii="Verdana" w:hAnsi="Verdana"/>
              <w:sz w:val="18"/>
              <w:szCs w:val="18"/>
            </w:rPr>
            <w:fldChar w:fldCharType="separate"/>
          </w:r>
          <w:r w:rsidR="00443580">
            <w:rPr>
              <w:rStyle w:val="PageNumber"/>
              <w:rFonts w:ascii="Verdana" w:hAnsi="Verdana"/>
              <w:noProof/>
              <w:sz w:val="18"/>
              <w:szCs w:val="18"/>
            </w:rPr>
            <w:t>2</w:t>
          </w:r>
          <w:r w:rsidRPr="00BD7E86">
            <w:rPr>
              <w:rStyle w:val="PageNumber"/>
              <w:rFonts w:ascii="Verdana" w:hAnsi="Verdana"/>
              <w:sz w:val="18"/>
              <w:szCs w:val="18"/>
            </w:rPr>
            <w:fldChar w:fldCharType="end"/>
          </w:r>
          <w:r w:rsidRPr="00BD7E86">
            <w:rPr>
              <w:rStyle w:val="PageNumber"/>
              <w:rFonts w:ascii="Verdana" w:hAnsi="Verdana"/>
              <w:sz w:val="18"/>
              <w:szCs w:val="18"/>
            </w:rPr>
            <w:t xml:space="preserve"> of 3</w:t>
          </w:r>
        </w:p>
      </w:tc>
    </w:tr>
  </w:tbl>
  <w:p w14:paraId="3111D2A5" w14:textId="77777777" w:rsidR="004F610F" w:rsidRDefault="004F610F">
    <w:pPr>
      <w:pStyle w:val="Header"/>
      <w:rPr>
        <w:rFonts w:ascii="News Gothic" w:hAnsi="News Gothic"/>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E730CE6"/>
    <w:multiLevelType w:val="hybridMultilevel"/>
    <w:tmpl w:val="243EA924"/>
    <w:lvl w:ilvl="0" w:tplc="04090001">
      <w:start w:val="1"/>
      <w:numFmt w:val="bullet"/>
      <w:lvlText w:val=""/>
      <w:lvlJc w:val="left"/>
      <w:pPr>
        <w:tabs>
          <w:tab w:val="num" w:pos="2138"/>
        </w:tabs>
        <w:ind w:left="2138" w:hanging="360"/>
      </w:pPr>
      <w:rPr>
        <w:rFonts w:ascii="Symbol" w:hAnsi="Symbol" w:hint="default"/>
      </w:rPr>
    </w:lvl>
    <w:lvl w:ilvl="1" w:tplc="04090003" w:tentative="1">
      <w:start w:val="1"/>
      <w:numFmt w:val="bullet"/>
      <w:lvlText w:val="o"/>
      <w:lvlJc w:val="left"/>
      <w:pPr>
        <w:tabs>
          <w:tab w:val="num" w:pos="2858"/>
        </w:tabs>
        <w:ind w:left="2858" w:hanging="360"/>
      </w:pPr>
      <w:rPr>
        <w:rFonts w:ascii="Courier New" w:hAnsi="Courier New" w:cs="Courier New" w:hint="default"/>
      </w:rPr>
    </w:lvl>
    <w:lvl w:ilvl="2" w:tplc="04090005" w:tentative="1">
      <w:start w:val="1"/>
      <w:numFmt w:val="bullet"/>
      <w:lvlText w:val=""/>
      <w:lvlJc w:val="left"/>
      <w:pPr>
        <w:tabs>
          <w:tab w:val="num" w:pos="3578"/>
        </w:tabs>
        <w:ind w:left="3578" w:hanging="360"/>
      </w:pPr>
      <w:rPr>
        <w:rFonts w:ascii="Wingdings" w:hAnsi="Wingdings" w:hint="default"/>
      </w:rPr>
    </w:lvl>
    <w:lvl w:ilvl="3" w:tplc="04090001" w:tentative="1">
      <w:start w:val="1"/>
      <w:numFmt w:val="bullet"/>
      <w:lvlText w:val=""/>
      <w:lvlJc w:val="left"/>
      <w:pPr>
        <w:tabs>
          <w:tab w:val="num" w:pos="4298"/>
        </w:tabs>
        <w:ind w:left="4298" w:hanging="360"/>
      </w:pPr>
      <w:rPr>
        <w:rFonts w:ascii="Symbol" w:hAnsi="Symbol" w:hint="default"/>
      </w:rPr>
    </w:lvl>
    <w:lvl w:ilvl="4" w:tplc="04090003" w:tentative="1">
      <w:start w:val="1"/>
      <w:numFmt w:val="bullet"/>
      <w:lvlText w:val="o"/>
      <w:lvlJc w:val="left"/>
      <w:pPr>
        <w:tabs>
          <w:tab w:val="num" w:pos="5018"/>
        </w:tabs>
        <w:ind w:left="5018" w:hanging="360"/>
      </w:pPr>
      <w:rPr>
        <w:rFonts w:ascii="Courier New" w:hAnsi="Courier New" w:cs="Courier New" w:hint="default"/>
      </w:rPr>
    </w:lvl>
    <w:lvl w:ilvl="5" w:tplc="04090005" w:tentative="1">
      <w:start w:val="1"/>
      <w:numFmt w:val="bullet"/>
      <w:lvlText w:val=""/>
      <w:lvlJc w:val="left"/>
      <w:pPr>
        <w:tabs>
          <w:tab w:val="num" w:pos="5738"/>
        </w:tabs>
        <w:ind w:left="5738" w:hanging="360"/>
      </w:pPr>
      <w:rPr>
        <w:rFonts w:ascii="Wingdings" w:hAnsi="Wingdings" w:hint="default"/>
      </w:rPr>
    </w:lvl>
    <w:lvl w:ilvl="6" w:tplc="04090001" w:tentative="1">
      <w:start w:val="1"/>
      <w:numFmt w:val="bullet"/>
      <w:lvlText w:val=""/>
      <w:lvlJc w:val="left"/>
      <w:pPr>
        <w:tabs>
          <w:tab w:val="num" w:pos="6458"/>
        </w:tabs>
        <w:ind w:left="6458" w:hanging="360"/>
      </w:pPr>
      <w:rPr>
        <w:rFonts w:ascii="Symbol" w:hAnsi="Symbol" w:hint="default"/>
      </w:rPr>
    </w:lvl>
    <w:lvl w:ilvl="7" w:tplc="04090003" w:tentative="1">
      <w:start w:val="1"/>
      <w:numFmt w:val="bullet"/>
      <w:lvlText w:val="o"/>
      <w:lvlJc w:val="left"/>
      <w:pPr>
        <w:tabs>
          <w:tab w:val="num" w:pos="7178"/>
        </w:tabs>
        <w:ind w:left="7178" w:hanging="360"/>
      </w:pPr>
      <w:rPr>
        <w:rFonts w:ascii="Courier New" w:hAnsi="Courier New" w:cs="Courier New" w:hint="default"/>
      </w:rPr>
    </w:lvl>
    <w:lvl w:ilvl="8" w:tplc="04090005" w:tentative="1">
      <w:start w:val="1"/>
      <w:numFmt w:val="bullet"/>
      <w:lvlText w:val=""/>
      <w:lvlJc w:val="left"/>
      <w:pPr>
        <w:tabs>
          <w:tab w:val="num" w:pos="7898"/>
        </w:tabs>
        <w:ind w:left="7898" w:hanging="360"/>
      </w:pPr>
      <w:rPr>
        <w:rFonts w:ascii="Wingdings" w:hAnsi="Wingdings" w:hint="default"/>
      </w:rPr>
    </w:lvl>
  </w:abstractNum>
  <w:abstractNum w:abstractNumId="2" w15:restartNumberingAfterBreak="0">
    <w:nsid w:val="29554EFA"/>
    <w:multiLevelType w:val="singleLevel"/>
    <w:tmpl w:val="FF863F74"/>
    <w:lvl w:ilvl="0">
      <w:start w:val="1"/>
      <w:numFmt w:val="lowerLetter"/>
      <w:lvlText w:val="%1."/>
      <w:legacy w:legacy="1" w:legacySpace="0" w:legacyIndent="360"/>
      <w:lvlJc w:val="left"/>
    </w:lvl>
  </w:abstractNum>
  <w:abstractNum w:abstractNumId="3" w15:restartNumberingAfterBreak="0">
    <w:nsid w:val="67B01E27"/>
    <w:multiLevelType w:val="hybridMultilevel"/>
    <w:tmpl w:val="FBC448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F7B5A6C"/>
    <w:multiLevelType w:val="singleLevel"/>
    <w:tmpl w:val="0413000F"/>
    <w:lvl w:ilvl="0">
      <w:start w:val="5"/>
      <w:numFmt w:val="decimal"/>
      <w:lvlText w:val="%1."/>
      <w:legacy w:legacy="1" w:legacySpace="120" w:legacyIndent="360"/>
      <w:lvlJc w:val="left"/>
      <w:pPr>
        <w:ind w:left="360" w:hanging="360"/>
      </w:pPr>
    </w:lvl>
  </w:abstractNum>
  <w:num w:numId="1" w16cid:durableId="992608761">
    <w:abstractNumId w:val="4"/>
  </w:num>
  <w:num w:numId="2" w16cid:durableId="881792859">
    <w:abstractNumId w:val="0"/>
    <w:lvlOverride w:ilvl="0">
      <w:lvl w:ilvl="0">
        <w:start w:val="1"/>
        <w:numFmt w:val="bullet"/>
        <w:lvlText w:val=""/>
        <w:legacy w:legacy="1" w:legacySpace="0" w:legacyIndent="360"/>
        <w:lvlJc w:val="left"/>
        <w:rPr>
          <w:rFonts w:ascii="Symbol" w:hAnsi="Symbol" w:hint="default"/>
        </w:rPr>
      </w:lvl>
    </w:lvlOverride>
  </w:num>
  <w:num w:numId="3" w16cid:durableId="2063748917">
    <w:abstractNumId w:val="2"/>
  </w:num>
  <w:num w:numId="4" w16cid:durableId="1595699615">
    <w:abstractNumId w:val="1"/>
  </w:num>
  <w:num w:numId="5" w16cid:durableId="144270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CB5"/>
    <w:rsid w:val="00007805"/>
    <w:rsid w:val="00016648"/>
    <w:rsid w:val="0003163E"/>
    <w:rsid w:val="0005061D"/>
    <w:rsid w:val="00086682"/>
    <w:rsid w:val="00097801"/>
    <w:rsid w:val="000B4391"/>
    <w:rsid w:val="000D384B"/>
    <w:rsid w:val="000D57FF"/>
    <w:rsid w:val="000E4802"/>
    <w:rsid w:val="00101AD3"/>
    <w:rsid w:val="00115959"/>
    <w:rsid w:val="001310EF"/>
    <w:rsid w:val="00150AD9"/>
    <w:rsid w:val="00164984"/>
    <w:rsid w:val="00170804"/>
    <w:rsid w:val="00184FE4"/>
    <w:rsid w:val="001861C1"/>
    <w:rsid w:val="001A0141"/>
    <w:rsid w:val="001C37B9"/>
    <w:rsid w:val="00206AB6"/>
    <w:rsid w:val="00207A4C"/>
    <w:rsid w:val="00214ACA"/>
    <w:rsid w:val="00216EBC"/>
    <w:rsid w:val="00236567"/>
    <w:rsid w:val="00254BA2"/>
    <w:rsid w:val="00272E81"/>
    <w:rsid w:val="00280441"/>
    <w:rsid w:val="002914FF"/>
    <w:rsid w:val="002F077D"/>
    <w:rsid w:val="00356029"/>
    <w:rsid w:val="003643F1"/>
    <w:rsid w:val="00370E50"/>
    <w:rsid w:val="003C2FA8"/>
    <w:rsid w:val="003D3209"/>
    <w:rsid w:val="003E2CAC"/>
    <w:rsid w:val="003F55C1"/>
    <w:rsid w:val="0042432D"/>
    <w:rsid w:val="004352F3"/>
    <w:rsid w:val="004420E6"/>
    <w:rsid w:val="00443580"/>
    <w:rsid w:val="0045063C"/>
    <w:rsid w:val="004564D4"/>
    <w:rsid w:val="004712E8"/>
    <w:rsid w:val="00483025"/>
    <w:rsid w:val="004A37CC"/>
    <w:rsid w:val="004D7BA5"/>
    <w:rsid w:val="004F610F"/>
    <w:rsid w:val="005030BD"/>
    <w:rsid w:val="00505764"/>
    <w:rsid w:val="005464C3"/>
    <w:rsid w:val="00572439"/>
    <w:rsid w:val="005810A8"/>
    <w:rsid w:val="00582027"/>
    <w:rsid w:val="0059333B"/>
    <w:rsid w:val="005A7485"/>
    <w:rsid w:val="005A7C0F"/>
    <w:rsid w:val="005F3DD3"/>
    <w:rsid w:val="00614C54"/>
    <w:rsid w:val="0061545B"/>
    <w:rsid w:val="00623528"/>
    <w:rsid w:val="0062510F"/>
    <w:rsid w:val="00635CC2"/>
    <w:rsid w:val="00636AB1"/>
    <w:rsid w:val="0064421F"/>
    <w:rsid w:val="00660D9A"/>
    <w:rsid w:val="006B00A7"/>
    <w:rsid w:val="006C4001"/>
    <w:rsid w:val="006F364A"/>
    <w:rsid w:val="00710C49"/>
    <w:rsid w:val="00712B95"/>
    <w:rsid w:val="00740079"/>
    <w:rsid w:val="00741B6D"/>
    <w:rsid w:val="00760D6D"/>
    <w:rsid w:val="007B21FE"/>
    <w:rsid w:val="007F18F3"/>
    <w:rsid w:val="007F5230"/>
    <w:rsid w:val="00824947"/>
    <w:rsid w:val="00840472"/>
    <w:rsid w:val="00843A62"/>
    <w:rsid w:val="00867335"/>
    <w:rsid w:val="008747C3"/>
    <w:rsid w:val="008C2DA4"/>
    <w:rsid w:val="008E41BC"/>
    <w:rsid w:val="008E4CA3"/>
    <w:rsid w:val="009400C3"/>
    <w:rsid w:val="009521C7"/>
    <w:rsid w:val="00962059"/>
    <w:rsid w:val="00963A07"/>
    <w:rsid w:val="00963FAB"/>
    <w:rsid w:val="00964AE9"/>
    <w:rsid w:val="009809DE"/>
    <w:rsid w:val="00990C1E"/>
    <w:rsid w:val="0099291E"/>
    <w:rsid w:val="009A1D04"/>
    <w:rsid w:val="009D0B26"/>
    <w:rsid w:val="009D78C1"/>
    <w:rsid w:val="009F1F86"/>
    <w:rsid w:val="009F3041"/>
    <w:rsid w:val="009F3D89"/>
    <w:rsid w:val="00A128E3"/>
    <w:rsid w:val="00A25D2C"/>
    <w:rsid w:val="00A26EE1"/>
    <w:rsid w:val="00A53E1A"/>
    <w:rsid w:val="00A55AB3"/>
    <w:rsid w:val="00A55F62"/>
    <w:rsid w:val="00A61CD2"/>
    <w:rsid w:val="00A7047D"/>
    <w:rsid w:val="00A71993"/>
    <w:rsid w:val="00A752FF"/>
    <w:rsid w:val="00A77348"/>
    <w:rsid w:val="00A9741E"/>
    <w:rsid w:val="00AA30D3"/>
    <w:rsid w:val="00AA3DE1"/>
    <w:rsid w:val="00AA76A6"/>
    <w:rsid w:val="00AB3688"/>
    <w:rsid w:val="00AD24A8"/>
    <w:rsid w:val="00AE2C01"/>
    <w:rsid w:val="00B049E1"/>
    <w:rsid w:val="00B112B9"/>
    <w:rsid w:val="00B14062"/>
    <w:rsid w:val="00B174E3"/>
    <w:rsid w:val="00B26E24"/>
    <w:rsid w:val="00B35DA2"/>
    <w:rsid w:val="00B66025"/>
    <w:rsid w:val="00B842B1"/>
    <w:rsid w:val="00BA3017"/>
    <w:rsid w:val="00BD48F6"/>
    <w:rsid w:val="00BD6C22"/>
    <w:rsid w:val="00BD7E86"/>
    <w:rsid w:val="00BF11D5"/>
    <w:rsid w:val="00C120A8"/>
    <w:rsid w:val="00C17E3D"/>
    <w:rsid w:val="00C41C9E"/>
    <w:rsid w:val="00C45000"/>
    <w:rsid w:val="00C52679"/>
    <w:rsid w:val="00C56F40"/>
    <w:rsid w:val="00C6048E"/>
    <w:rsid w:val="00C63E0D"/>
    <w:rsid w:val="00C65557"/>
    <w:rsid w:val="00C9419A"/>
    <w:rsid w:val="00C96C62"/>
    <w:rsid w:val="00C978D8"/>
    <w:rsid w:val="00C97A65"/>
    <w:rsid w:val="00CA4682"/>
    <w:rsid w:val="00CD47DA"/>
    <w:rsid w:val="00CE6059"/>
    <w:rsid w:val="00CF5174"/>
    <w:rsid w:val="00D01449"/>
    <w:rsid w:val="00D01F5B"/>
    <w:rsid w:val="00D20230"/>
    <w:rsid w:val="00D35F15"/>
    <w:rsid w:val="00D448F7"/>
    <w:rsid w:val="00D54F7F"/>
    <w:rsid w:val="00D57045"/>
    <w:rsid w:val="00D779A4"/>
    <w:rsid w:val="00D81264"/>
    <w:rsid w:val="00DA2ECC"/>
    <w:rsid w:val="00DC1CB5"/>
    <w:rsid w:val="00E105AD"/>
    <w:rsid w:val="00E16B19"/>
    <w:rsid w:val="00E21350"/>
    <w:rsid w:val="00E22328"/>
    <w:rsid w:val="00E24D0B"/>
    <w:rsid w:val="00E3386B"/>
    <w:rsid w:val="00E349AA"/>
    <w:rsid w:val="00E35D35"/>
    <w:rsid w:val="00E36288"/>
    <w:rsid w:val="00E375A3"/>
    <w:rsid w:val="00E52044"/>
    <w:rsid w:val="00E56E3C"/>
    <w:rsid w:val="00EA3855"/>
    <w:rsid w:val="00EC4366"/>
    <w:rsid w:val="00EC4F6D"/>
    <w:rsid w:val="00ED63FE"/>
    <w:rsid w:val="00EE28E5"/>
    <w:rsid w:val="00F16E3A"/>
    <w:rsid w:val="00F2468F"/>
    <w:rsid w:val="00F30419"/>
    <w:rsid w:val="00F51D23"/>
    <w:rsid w:val="00F664D3"/>
    <w:rsid w:val="00F673B1"/>
    <w:rsid w:val="00F704CE"/>
    <w:rsid w:val="00F75EE5"/>
    <w:rsid w:val="00F76C9D"/>
    <w:rsid w:val="00FA3643"/>
    <w:rsid w:val="00FD124A"/>
    <w:rsid w:val="00FE2280"/>
    <w:rsid w:val="00FF65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36A814F"/>
  <w15:docId w15:val="{6CA5B2CF-CF4F-417A-B7DD-60AAFA95A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color w:val="000000"/>
      <w:kern w:val="28"/>
    </w:rPr>
  </w:style>
  <w:style w:type="paragraph" w:styleId="Heading1">
    <w:name w:val="heading 1"/>
    <w:basedOn w:val="Normal"/>
    <w:next w:val="Normal"/>
    <w:qFormat/>
    <w:pPr>
      <w:keepNext/>
      <w:jc w:val="center"/>
      <w:outlineLvl w:val="0"/>
    </w:pPr>
    <w:rPr>
      <w:rFonts w:ascii="Arial" w:hAnsi="Arial"/>
      <w:color w:val="auto"/>
      <w:kern w:val="0"/>
      <w:sz w:val="24"/>
    </w:rPr>
  </w:style>
  <w:style w:type="paragraph" w:styleId="Heading2">
    <w:name w:val="heading 2"/>
    <w:basedOn w:val="Normal"/>
    <w:next w:val="Normal"/>
    <w:qFormat/>
    <w:pPr>
      <w:keepNext/>
      <w:outlineLvl w:val="1"/>
    </w:pPr>
    <w:rPr>
      <w:rFonts w:ascii="News Gothic" w:hAnsi="News Gothic"/>
      <w:b/>
      <w:sz w:val="22"/>
    </w:rPr>
  </w:style>
  <w:style w:type="paragraph" w:styleId="Heading3">
    <w:name w:val="heading 3"/>
    <w:basedOn w:val="Normal"/>
    <w:next w:val="Normal"/>
    <w:qFormat/>
    <w:pPr>
      <w:keepNext/>
      <w:jc w:val="right"/>
      <w:outlineLvl w:val="2"/>
    </w:pPr>
    <w:rPr>
      <w:rFonts w:ascii="News Gothic" w:hAnsi="News Gothic"/>
      <w:b/>
      <w:i/>
      <w:noProof/>
    </w:rPr>
  </w:style>
  <w:style w:type="paragraph" w:styleId="Heading4">
    <w:name w:val="heading 4"/>
    <w:basedOn w:val="Normal"/>
    <w:next w:val="Normal"/>
    <w:qFormat/>
    <w:pPr>
      <w:keepNext/>
      <w:outlineLvl w:val="3"/>
    </w:pPr>
    <w:rPr>
      <w:rFonts w:ascii="News Gothic" w:hAnsi="News Gothic"/>
      <w:b/>
      <w:i/>
      <w:noProof/>
    </w:rPr>
  </w:style>
  <w:style w:type="paragraph" w:styleId="Heading5">
    <w:name w:val="heading 5"/>
    <w:basedOn w:val="Normal"/>
    <w:next w:val="Normal"/>
    <w:qFormat/>
    <w:pPr>
      <w:keepNext/>
      <w:widowControl/>
      <w:outlineLvl w:val="4"/>
    </w:pPr>
    <w:rPr>
      <w:rFonts w:ascii="News Gothic" w:hAnsi="News Gothic"/>
      <w:b/>
      <w:color w:val="auto"/>
      <w:kern w:val="0"/>
      <w:lang w:val="en-US"/>
    </w:rPr>
  </w:style>
  <w:style w:type="paragraph" w:styleId="Heading6">
    <w:name w:val="heading 6"/>
    <w:basedOn w:val="Normal"/>
    <w:next w:val="Normal"/>
    <w:qFormat/>
    <w:pPr>
      <w:keepNext/>
      <w:outlineLvl w:val="5"/>
    </w:pPr>
    <w:rPr>
      <w:rFonts w:ascii="News Gothic" w:hAnsi="News Gothic"/>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Pr>
      <w:color w:val="auto"/>
      <w:lang w:val="en-GB"/>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rPr>
      <w:rFonts w:ascii="News Gothic" w:hAnsi="News Gothic"/>
      <w:sz w:val="22"/>
    </w:rPr>
  </w:style>
  <w:style w:type="character" w:styleId="Hyperlink">
    <w:name w:val="Hyperlink"/>
    <w:rPr>
      <w:color w:val="0000FF"/>
      <w:u w:val="single"/>
    </w:rPr>
  </w:style>
  <w:style w:type="paragraph" w:styleId="BodyTextIndent">
    <w:name w:val="Body Text Indent"/>
    <w:basedOn w:val="Normal"/>
    <w:pPr>
      <w:tabs>
        <w:tab w:val="left" w:pos="851"/>
      </w:tabs>
      <w:ind w:left="720" w:hanging="720"/>
    </w:pPr>
    <w:rPr>
      <w:rFonts w:ascii="News Gothic" w:hAnsi="News Gothic"/>
      <w:b/>
      <w:sz w:val="24"/>
    </w:rPr>
  </w:style>
  <w:style w:type="paragraph" w:styleId="BalloonText">
    <w:name w:val="Balloon Text"/>
    <w:basedOn w:val="Normal"/>
    <w:semiHidden/>
    <w:rsid w:val="00DC1CB5"/>
    <w:rPr>
      <w:rFonts w:ascii="Tahoma" w:hAnsi="Tahoma" w:cs="Tahoma"/>
      <w:sz w:val="16"/>
      <w:szCs w:val="16"/>
    </w:rPr>
  </w:style>
  <w:style w:type="character" w:styleId="CommentReference">
    <w:name w:val="annotation reference"/>
    <w:basedOn w:val="DefaultParagraphFont"/>
    <w:semiHidden/>
    <w:unhideWhenUsed/>
    <w:rsid w:val="0099291E"/>
    <w:rPr>
      <w:sz w:val="16"/>
      <w:szCs w:val="16"/>
    </w:rPr>
  </w:style>
  <w:style w:type="paragraph" w:styleId="CommentText">
    <w:name w:val="annotation text"/>
    <w:basedOn w:val="Normal"/>
    <w:link w:val="CommentTextChar"/>
    <w:unhideWhenUsed/>
    <w:rsid w:val="0099291E"/>
  </w:style>
  <w:style w:type="character" w:customStyle="1" w:styleId="CommentTextChar">
    <w:name w:val="Comment Text Char"/>
    <w:basedOn w:val="DefaultParagraphFont"/>
    <w:link w:val="CommentText"/>
    <w:rsid w:val="0099291E"/>
    <w:rPr>
      <w:color w:val="000000"/>
      <w:kern w:val="28"/>
    </w:rPr>
  </w:style>
  <w:style w:type="paragraph" w:styleId="CommentSubject">
    <w:name w:val="annotation subject"/>
    <w:basedOn w:val="CommentText"/>
    <w:next w:val="CommentText"/>
    <w:link w:val="CommentSubjectChar"/>
    <w:semiHidden/>
    <w:unhideWhenUsed/>
    <w:rsid w:val="0099291E"/>
    <w:rPr>
      <w:b/>
      <w:bCs/>
    </w:rPr>
  </w:style>
  <w:style w:type="character" w:customStyle="1" w:styleId="CommentSubjectChar">
    <w:name w:val="Comment Subject Char"/>
    <w:basedOn w:val="CommentTextChar"/>
    <w:link w:val="CommentSubject"/>
    <w:semiHidden/>
    <w:rsid w:val="0099291E"/>
    <w:rPr>
      <w:b/>
      <w:bCs/>
      <w:color w:val="000000"/>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Visio_2003-2010_Drawing.vsd"/><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EA9AF2-37AA-4ADD-8D3F-22735D01B9A7}">
  <ds:schemaRefs>
    <ds:schemaRef ds:uri="http://schemas.openxmlformats.org/officeDocument/2006/bibliography"/>
  </ds:schemaRefs>
</ds:datastoreItem>
</file>

<file path=customXml/itemProps2.xml><?xml version="1.0" encoding="utf-8"?>
<ds:datastoreItem xmlns:ds="http://schemas.openxmlformats.org/officeDocument/2006/customXml" ds:itemID="{4F77621E-F393-4488-8CF6-21A20CB5AB06}"/>
</file>

<file path=customXml/itemProps3.xml><?xml version="1.0" encoding="utf-8"?>
<ds:datastoreItem xmlns:ds="http://schemas.openxmlformats.org/officeDocument/2006/customXml" ds:itemID="{15BD8AD0-F6D8-499C-A5A5-BFF5183470CF}"/>
</file>

<file path=docProps/app.xml><?xml version="1.0" encoding="utf-8"?>
<Properties xmlns="http://schemas.openxmlformats.org/officeDocument/2006/extended-properties" xmlns:vt="http://schemas.openxmlformats.org/officeDocument/2006/docPropsVTypes">
  <Template>Normal.dotm</Template>
  <TotalTime>9</TotalTime>
  <Pages>3</Pages>
  <Words>718</Words>
  <Characters>4097</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corr6.2.1</vt:lpstr>
      <vt:lpstr>corr6.2.1</vt:lpstr>
    </vt:vector>
  </TitlesOfParts>
  <Company>van Ravesteijn &amp; Partners</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corr6.2.1</dc:title>
  <dc:creator>Sylvia</dc:creator>
  <cp:keywords>, docId:9C25F5C4F4AF78CAEA0ED84B1C686210</cp:keywords>
  <cp:lastModifiedBy>Hintum, Theo van</cp:lastModifiedBy>
  <cp:revision>12</cp:revision>
  <cp:lastPrinted>2009-10-12T14:53:00Z</cp:lastPrinted>
  <dcterms:created xsi:type="dcterms:W3CDTF">2024-05-03T09:29:00Z</dcterms:created>
  <dcterms:modified xsi:type="dcterms:W3CDTF">2024-05-03T10:02:00Z</dcterms:modified>
</cp:coreProperties>
</file>