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17B3D" w14:textId="77777777" w:rsidR="00F93476" w:rsidRPr="007753B3" w:rsidRDefault="00F93476">
      <w:pPr>
        <w:pStyle w:val="Heading1"/>
        <w:tabs>
          <w:tab w:val="left" w:pos="2268"/>
        </w:tabs>
        <w:spacing w:before="0" w:after="0"/>
        <w:rPr>
          <w:rFonts w:ascii="Verdana" w:hAnsi="Verdana"/>
          <w:kern w:val="0"/>
          <w:sz w:val="18"/>
          <w:szCs w:val="18"/>
          <w:lang w:val="nl-NL"/>
        </w:rPr>
      </w:pPr>
      <w:r w:rsidRPr="007753B3">
        <w:rPr>
          <w:rFonts w:ascii="Verdana" w:hAnsi="Verdana"/>
          <w:kern w:val="0"/>
          <w:sz w:val="18"/>
          <w:szCs w:val="18"/>
          <w:lang w:val="nl-NL"/>
        </w:rPr>
        <w:t xml:space="preserve">INS-CGN-PG-005 KWALITEITSEISEN EN </w:t>
      </w:r>
      <w:r w:rsidR="009D7FC0">
        <w:rPr>
          <w:rFonts w:ascii="Verdana" w:hAnsi="Verdana"/>
          <w:kern w:val="0"/>
          <w:sz w:val="18"/>
          <w:szCs w:val="18"/>
          <w:lang w:val="nl-NL"/>
        </w:rPr>
        <w:t>-</w:t>
      </w:r>
      <w:r w:rsidRPr="007753B3">
        <w:rPr>
          <w:rFonts w:ascii="Verdana" w:hAnsi="Verdana"/>
          <w:kern w:val="0"/>
          <w:sz w:val="18"/>
          <w:szCs w:val="18"/>
          <w:lang w:val="nl-NL"/>
        </w:rPr>
        <w:t>BEWAKING ZAADMATERIAAL</w:t>
      </w:r>
    </w:p>
    <w:p w14:paraId="60E1C3A0" w14:textId="77777777" w:rsidR="00F93476" w:rsidRPr="007753B3" w:rsidRDefault="00F93476">
      <w:pPr>
        <w:pStyle w:val="Index1"/>
        <w:rPr>
          <w:rFonts w:ascii="Verdana" w:hAnsi="Verdana"/>
          <w:b w:val="0"/>
          <w:sz w:val="18"/>
          <w:szCs w:val="18"/>
          <w:lang w:val="nl-NL"/>
        </w:rPr>
      </w:pPr>
    </w:p>
    <w:p w14:paraId="501AC3B1" w14:textId="77777777" w:rsidR="00F93476" w:rsidRPr="007753B3" w:rsidRDefault="00F93476">
      <w:pPr>
        <w:pStyle w:val="Index1"/>
        <w:rPr>
          <w:rFonts w:ascii="Verdana" w:hAnsi="Verdana"/>
          <w:b w:val="0"/>
          <w:sz w:val="18"/>
          <w:szCs w:val="18"/>
          <w:lang w:val="nl-NL"/>
        </w:rPr>
      </w:pPr>
    </w:p>
    <w:p w14:paraId="2DD22CBA" w14:textId="77777777" w:rsidR="00F93476" w:rsidRPr="007753B3" w:rsidRDefault="00F93476">
      <w:pPr>
        <w:pStyle w:val="Index1"/>
        <w:rPr>
          <w:rFonts w:ascii="Verdana" w:hAnsi="Verdana"/>
          <w:sz w:val="18"/>
          <w:szCs w:val="18"/>
          <w:lang w:val="nl-NL"/>
        </w:rPr>
      </w:pPr>
      <w:r w:rsidRPr="007753B3">
        <w:rPr>
          <w:rFonts w:ascii="Verdana" w:hAnsi="Verdana"/>
          <w:sz w:val="18"/>
          <w:szCs w:val="18"/>
          <w:lang w:val="nl-NL"/>
        </w:rPr>
        <w:t>KWALITEITSEISEN</w:t>
      </w:r>
    </w:p>
    <w:p w14:paraId="730AA3B9" w14:textId="77777777" w:rsidR="00F93476" w:rsidRPr="007753B3" w:rsidRDefault="00F93476">
      <w:pPr>
        <w:pStyle w:val="Heading5"/>
        <w:rPr>
          <w:rFonts w:ascii="Verdana" w:hAnsi="Verdana"/>
          <w:b w:val="0"/>
          <w:sz w:val="18"/>
          <w:szCs w:val="18"/>
        </w:rPr>
      </w:pPr>
    </w:p>
    <w:p w14:paraId="7A37ED56" w14:textId="77777777" w:rsidR="00F93476" w:rsidRPr="007753B3" w:rsidRDefault="00F93476">
      <w:pPr>
        <w:pStyle w:val="Heading5"/>
        <w:rPr>
          <w:rFonts w:ascii="Verdana" w:hAnsi="Verdana"/>
          <w:b w:val="0"/>
          <w:sz w:val="18"/>
          <w:szCs w:val="18"/>
        </w:rPr>
      </w:pPr>
      <w:r w:rsidRPr="007753B3">
        <w:rPr>
          <w:rFonts w:ascii="Verdana" w:hAnsi="Verdana"/>
          <w:b w:val="0"/>
          <w:sz w:val="18"/>
          <w:szCs w:val="18"/>
        </w:rPr>
        <w:t>Een zaadmonster met de status ‘</w:t>
      </w:r>
      <w:proofErr w:type="spellStart"/>
      <w:r w:rsidRPr="007753B3">
        <w:rPr>
          <w:rFonts w:ascii="Verdana" w:hAnsi="Verdana"/>
          <w:b w:val="0"/>
          <w:sz w:val="18"/>
          <w:szCs w:val="18"/>
        </w:rPr>
        <w:t>accessed</w:t>
      </w:r>
      <w:proofErr w:type="spellEnd"/>
      <w:r w:rsidRPr="007753B3">
        <w:rPr>
          <w:rFonts w:ascii="Verdana" w:hAnsi="Verdana"/>
          <w:b w:val="0"/>
          <w:sz w:val="18"/>
          <w:szCs w:val="18"/>
        </w:rPr>
        <w:t>’ moet voldoen aan de hier genoemde eisen.</w:t>
      </w:r>
    </w:p>
    <w:p w14:paraId="4E98E345" w14:textId="77777777" w:rsidR="00F93476" w:rsidRPr="007753B3" w:rsidRDefault="00F93476">
      <w:pPr>
        <w:pStyle w:val="Heading5"/>
        <w:rPr>
          <w:rFonts w:ascii="Verdana" w:hAnsi="Verdana"/>
          <w:b w:val="0"/>
          <w:sz w:val="18"/>
          <w:szCs w:val="18"/>
        </w:rPr>
      </w:pPr>
    </w:p>
    <w:p w14:paraId="5A539E9D" w14:textId="77777777" w:rsidR="00F93476" w:rsidRPr="007753B3" w:rsidRDefault="00F93476">
      <w:pPr>
        <w:pStyle w:val="Heading5"/>
        <w:rPr>
          <w:rFonts w:ascii="Verdana" w:hAnsi="Verdana"/>
          <w:sz w:val="18"/>
          <w:szCs w:val="18"/>
        </w:rPr>
      </w:pPr>
      <w:r w:rsidRPr="007753B3">
        <w:rPr>
          <w:rFonts w:ascii="Verdana" w:hAnsi="Verdana"/>
          <w:sz w:val="18"/>
          <w:szCs w:val="18"/>
        </w:rPr>
        <w:t>Identiteit</w:t>
      </w:r>
    </w:p>
    <w:p w14:paraId="54F8D0FD" w14:textId="14D61E57" w:rsidR="00F93476" w:rsidRPr="007753B3" w:rsidRDefault="00F93476">
      <w:pPr>
        <w:pStyle w:val="BodyText"/>
        <w:rPr>
          <w:rFonts w:ascii="Verdana" w:hAnsi="Verdana"/>
          <w:b w:val="0"/>
          <w:sz w:val="18"/>
          <w:szCs w:val="18"/>
          <w:u w:val="none"/>
        </w:rPr>
      </w:pPr>
      <w:r w:rsidRPr="007753B3">
        <w:rPr>
          <w:rFonts w:ascii="Verdana" w:hAnsi="Verdana"/>
          <w:b w:val="0"/>
          <w:sz w:val="18"/>
          <w:szCs w:val="18"/>
          <w:u w:val="none"/>
        </w:rPr>
        <w:t>Zaad afkomstig uit de vermeerdering van de betreffende accessie mag niet vermengd of verwisseld zijn met zaad van andere accessies. De genetische integriteit van de monsters die door het CGN vermeerderd worden, wordt gewaarborgd door de vermeerderingsprotocollen (P</w:t>
      </w:r>
      <w:r w:rsidR="000C4CAB" w:rsidRPr="007753B3">
        <w:rPr>
          <w:rFonts w:ascii="Verdana" w:hAnsi="Verdana"/>
          <w:b w:val="0"/>
          <w:sz w:val="18"/>
          <w:szCs w:val="18"/>
          <w:u w:val="none"/>
        </w:rPr>
        <w:t>RT-CGN-PG-101 t/m PRT-CGN-PG-1</w:t>
      </w:r>
      <w:r w:rsidR="0081457A">
        <w:rPr>
          <w:rFonts w:ascii="Verdana" w:hAnsi="Verdana"/>
          <w:b w:val="0"/>
          <w:sz w:val="18"/>
          <w:szCs w:val="18"/>
          <w:u w:val="none"/>
        </w:rPr>
        <w:t>30</w:t>
      </w:r>
      <w:r w:rsidRPr="007753B3">
        <w:rPr>
          <w:rFonts w:ascii="Verdana" w:hAnsi="Verdana"/>
          <w:b w:val="0"/>
          <w:sz w:val="18"/>
          <w:szCs w:val="18"/>
          <w:u w:val="none"/>
        </w:rPr>
        <w:t>).</w:t>
      </w:r>
      <w:r w:rsidRPr="007753B3">
        <w:rPr>
          <w:rFonts w:ascii="Verdana" w:hAnsi="Verdana"/>
          <w:b w:val="0"/>
          <w:sz w:val="18"/>
          <w:szCs w:val="18"/>
          <w:u w:val="none"/>
        </w:rPr>
        <w:br/>
      </w:r>
    </w:p>
    <w:p w14:paraId="68765F96" w14:textId="77777777" w:rsidR="00F93476" w:rsidRPr="007753B3" w:rsidRDefault="00F93476">
      <w:pPr>
        <w:rPr>
          <w:rFonts w:ascii="Verdana" w:hAnsi="Verdana"/>
          <w:b/>
          <w:sz w:val="18"/>
          <w:szCs w:val="18"/>
          <w:lang w:val="nl-NL"/>
        </w:rPr>
      </w:pPr>
      <w:r w:rsidRPr="007753B3">
        <w:rPr>
          <w:rFonts w:ascii="Verdana" w:hAnsi="Verdana"/>
          <w:b/>
          <w:sz w:val="18"/>
          <w:szCs w:val="18"/>
          <w:lang w:val="nl-NL"/>
        </w:rPr>
        <w:t>Zuiverheid</w:t>
      </w:r>
    </w:p>
    <w:p w14:paraId="203DE9FE" w14:textId="77777777" w:rsidR="00F93476" w:rsidRPr="007753B3" w:rsidRDefault="00F93476">
      <w:pPr>
        <w:pStyle w:val="EnvelopeReturn"/>
        <w:rPr>
          <w:rFonts w:ascii="Verdana" w:hAnsi="Verdana"/>
          <w:sz w:val="18"/>
          <w:szCs w:val="18"/>
          <w:lang w:val="nl-NL"/>
        </w:rPr>
      </w:pPr>
      <w:r w:rsidRPr="007753B3">
        <w:rPr>
          <w:rFonts w:ascii="Verdana" w:hAnsi="Verdana"/>
          <w:sz w:val="18"/>
          <w:szCs w:val="18"/>
          <w:lang w:val="nl-NL"/>
        </w:rPr>
        <w:t>Een partij zaad die opgenomen gaat worden moet voldoen aan de volgende eisen:</w:t>
      </w:r>
    </w:p>
    <w:p w14:paraId="0246695A" w14:textId="77777777" w:rsidR="00F93476" w:rsidRPr="007753B3" w:rsidRDefault="00F93476">
      <w:pPr>
        <w:pStyle w:val="EnvelopeReturn"/>
        <w:numPr>
          <w:ilvl w:val="0"/>
          <w:numId w:val="8"/>
        </w:numPr>
        <w:rPr>
          <w:rFonts w:ascii="Verdana" w:hAnsi="Verdana"/>
          <w:sz w:val="18"/>
          <w:szCs w:val="18"/>
          <w:lang w:val="nl-NL"/>
        </w:rPr>
      </w:pPr>
      <w:r w:rsidRPr="007753B3">
        <w:rPr>
          <w:rFonts w:ascii="Verdana" w:hAnsi="Verdana"/>
          <w:sz w:val="18"/>
          <w:szCs w:val="18"/>
          <w:lang w:val="nl-NL"/>
        </w:rPr>
        <w:t>geen contaminatie met zaden van andere soorten of onkruiden,</w:t>
      </w:r>
    </w:p>
    <w:p w14:paraId="62445E63" w14:textId="77777777" w:rsidR="00F93476" w:rsidRPr="007753B3" w:rsidRDefault="00F93476">
      <w:pPr>
        <w:pStyle w:val="EnvelopeReturn"/>
        <w:numPr>
          <w:ilvl w:val="0"/>
          <w:numId w:val="9"/>
        </w:numPr>
        <w:rPr>
          <w:rFonts w:ascii="Verdana" w:hAnsi="Verdana"/>
          <w:sz w:val="18"/>
          <w:szCs w:val="18"/>
          <w:lang w:val="nl-NL"/>
        </w:rPr>
      </w:pPr>
      <w:r w:rsidRPr="007753B3">
        <w:rPr>
          <w:rFonts w:ascii="Verdana" w:hAnsi="Verdana"/>
          <w:sz w:val="18"/>
          <w:szCs w:val="18"/>
          <w:lang w:val="nl-NL"/>
        </w:rPr>
        <w:t xml:space="preserve">geen dood of loos zaad, zand, steentjes, resten van andere plantdelen zoals </w:t>
      </w:r>
    </w:p>
    <w:p w14:paraId="73E5DAC0" w14:textId="77777777" w:rsidR="00F93476" w:rsidRPr="007753B3" w:rsidRDefault="00F93476">
      <w:pPr>
        <w:pStyle w:val="EnvelopeReturn"/>
        <w:tabs>
          <w:tab w:val="left" w:pos="360"/>
        </w:tabs>
        <w:rPr>
          <w:rFonts w:ascii="Verdana" w:hAnsi="Verdana"/>
          <w:sz w:val="18"/>
          <w:szCs w:val="18"/>
        </w:rPr>
      </w:pPr>
      <w:r w:rsidRPr="007753B3">
        <w:rPr>
          <w:rFonts w:ascii="Verdana" w:hAnsi="Verdana"/>
          <w:sz w:val="18"/>
          <w:szCs w:val="18"/>
          <w:lang w:val="nl-NL"/>
        </w:rPr>
        <w:tab/>
      </w:r>
      <w:r w:rsidRPr="007753B3">
        <w:rPr>
          <w:rFonts w:ascii="Verdana" w:hAnsi="Verdana"/>
          <w:sz w:val="18"/>
          <w:szCs w:val="18"/>
        </w:rPr>
        <w:t xml:space="preserve">blad, </w:t>
      </w:r>
      <w:proofErr w:type="spellStart"/>
      <w:r w:rsidRPr="007753B3">
        <w:rPr>
          <w:rFonts w:ascii="Verdana" w:hAnsi="Verdana"/>
          <w:sz w:val="18"/>
          <w:szCs w:val="18"/>
        </w:rPr>
        <w:t>stengel</w:t>
      </w:r>
      <w:proofErr w:type="spellEnd"/>
      <w:r w:rsidRPr="007753B3">
        <w:rPr>
          <w:rFonts w:ascii="Verdana" w:hAnsi="Verdana"/>
          <w:sz w:val="18"/>
          <w:szCs w:val="18"/>
        </w:rPr>
        <w:t>, etc.,</w:t>
      </w:r>
    </w:p>
    <w:p w14:paraId="5405DFF9" w14:textId="77777777" w:rsidR="00F93476" w:rsidRPr="007753B3" w:rsidRDefault="00F93476">
      <w:pPr>
        <w:pStyle w:val="EnvelopeReturn"/>
        <w:numPr>
          <w:ilvl w:val="0"/>
          <w:numId w:val="10"/>
        </w:numPr>
        <w:rPr>
          <w:rFonts w:ascii="Verdana" w:hAnsi="Verdana"/>
          <w:sz w:val="18"/>
          <w:szCs w:val="18"/>
        </w:rPr>
      </w:pPr>
      <w:proofErr w:type="spellStart"/>
      <w:r w:rsidRPr="007753B3">
        <w:rPr>
          <w:rFonts w:ascii="Verdana" w:hAnsi="Verdana"/>
          <w:sz w:val="18"/>
          <w:szCs w:val="18"/>
        </w:rPr>
        <w:t>afwezigheid</w:t>
      </w:r>
      <w:proofErr w:type="spellEnd"/>
      <w:r w:rsidRPr="007753B3">
        <w:rPr>
          <w:rFonts w:ascii="Verdana" w:hAnsi="Verdana"/>
          <w:sz w:val="18"/>
          <w:szCs w:val="18"/>
        </w:rPr>
        <w:t xml:space="preserve"> van </w:t>
      </w:r>
      <w:proofErr w:type="spellStart"/>
      <w:r w:rsidRPr="007753B3">
        <w:rPr>
          <w:rFonts w:ascii="Verdana" w:hAnsi="Verdana"/>
          <w:sz w:val="18"/>
          <w:szCs w:val="18"/>
        </w:rPr>
        <w:t>dierlijke</w:t>
      </w:r>
      <w:proofErr w:type="spellEnd"/>
      <w:r w:rsidRPr="007753B3">
        <w:rPr>
          <w:rFonts w:ascii="Verdana" w:hAnsi="Verdana"/>
          <w:sz w:val="18"/>
          <w:szCs w:val="18"/>
        </w:rPr>
        <w:t xml:space="preserve"> </w:t>
      </w:r>
      <w:proofErr w:type="spellStart"/>
      <w:r w:rsidRPr="007753B3">
        <w:rPr>
          <w:rFonts w:ascii="Verdana" w:hAnsi="Verdana"/>
          <w:sz w:val="18"/>
          <w:szCs w:val="18"/>
        </w:rPr>
        <w:t>organismen</w:t>
      </w:r>
      <w:proofErr w:type="spellEnd"/>
    </w:p>
    <w:p w14:paraId="006E46C7" w14:textId="77777777" w:rsidR="00F93476" w:rsidRPr="007753B3" w:rsidRDefault="00F93476">
      <w:pPr>
        <w:pStyle w:val="Heading5"/>
        <w:rPr>
          <w:rFonts w:ascii="Verdana" w:hAnsi="Verdana"/>
          <w:b w:val="0"/>
          <w:sz w:val="18"/>
          <w:szCs w:val="18"/>
        </w:rPr>
      </w:pPr>
    </w:p>
    <w:p w14:paraId="219DE250" w14:textId="77777777" w:rsidR="000C4CAB" w:rsidRPr="007753B3" w:rsidRDefault="000C4CAB" w:rsidP="000C4CAB">
      <w:pPr>
        <w:rPr>
          <w:rFonts w:ascii="Verdana" w:hAnsi="Verdana"/>
          <w:b/>
          <w:sz w:val="18"/>
          <w:szCs w:val="18"/>
          <w:lang w:val="nl-NL"/>
        </w:rPr>
      </w:pPr>
      <w:r w:rsidRPr="007753B3">
        <w:rPr>
          <w:rFonts w:ascii="Verdana" w:hAnsi="Verdana"/>
          <w:b/>
          <w:sz w:val="18"/>
          <w:szCs w:val="18"/>
          <w:lang w:val="nl-NL"/>
        </w:rPr>
        <w:t>Gezondheid</w:t>
      </w:r>
    </w:p>
    <w:p w14:paraId="32B60E87" w14:textId="64AA448B" w:rsidR="001E7D0A" w:rsidRPr="007753B3" w:rsidRDefault="000C4CAB" w:rsidP="00302C98">
      <w:pPr>
        <w:rPr>
          <w:rFonts w:ascii="Verdana" w:hAnsi="Verdana"/>
          <w:sz w:val="18"/>
          <w:szCs w:val="18"/>
          <w:lang w:val="nl-NL"/>
        </w:rPr>
      </w:pPr>
      <w:r w:rsidRPr="007753B3">
        <w:rPr>
          <w:rFonts w:ascii="Verdana" w:hAnsi="Verdana"/>
          <w:sz w:val="18"/>
          <w:szCs w:val="18"/>
          <w:lang w:val="nl-NL"/>
        </w:rPr>
        <w:t xml:space="preserve">Voor de gewassen waar dit van toepassing is, moet het materiaal voldoen aan de </w:t>
      </w:r>
      <w:r w:rsidR="00464E2A" w:rsidRPr="007753B3">
        <w:rPr>
          <w:rFonts w:ascii="Verdana" w:hAnsi="Verdana"/>
          <w:sz w:val="18"/>
          <w:szCs w:val="18"/>
          <w:lang w:val="nl-NL"/>
        </w:rPr>
        <w:t>f</w:t>
      </w:r>
      <w:r w:rsidRPr="007753B3">
        <w:rPr>
          <w:rFonts w:ascii="Verdana" w:hAnsi="Verdana"/>
          <w:sz w:val="18"/>
          <w:szCs w:val="18"/>
          <w:lang w:val="nl-NL"/>
        </w:rPr>
        <w:t xml:space="preserve">ytosanitaire eisen, </w:t>
      </w:r>
      <w:r w:rsidR="006B2C68">
        <w:rPr>
          <w:rFonts w:ascii="Verdana" w:hAnsi="Verdana"/>
          <w:sz w:val="18"/>
          <w:szCs w:val="18"/>
          <w:lang w:val="nl-NL"/>
        </w:rPr>
        <w:t xml:space="preserve">zie </w:t>
      </w:r>
      <w:r w:rsidR="006B2C68" w:rsidRPr="006B2C68">
        <w:rPr>
          <w:rFonts w:ascii="Verdana" w:hAnsi="Verdana"/>
          <w:sz w:val="18"/>
          <w:szCs w:val="18"/>
          <w:lang w:val="nl-NL"/>
        </w:rPr>
        <w:t>PRT-CGN-PG-601 Fytosanitair beleid.docx</w:t>
      </w:r>
      <w:r w:rsidR="006B2C68">
        <w:rPr>
          <w:rFonts w:ascii="Verdana" w:hAnsi="Verdana"/>
          <w:sz w:val="18"/>
          <w:szCs w:val="18"/>
          <w:lang w:val="nl-NL"/>
        </w:rPr>
        <w:t>.</w:t>
      </w:r>
    </w:p>
    <w:p w14:paraId="0D582351" w14:textId="77777777" w:rsidR="000C4CAB" w:rsidRPr="007753B3" w:rsidRDefault="000C4CAB" w:rsidP="007753B3">
      <w:pPr>
        <w:pStyle w:val="EnvelopeReturn"/>
        <w:rPr>
          <w:rFonts w:ascii="Verdana" w:hAnsi="Verdana"/>
          <w:sz w:val="18"/>
          <w:szCs w:val="18"/>
          <w:lang w:val="nl-NL"/>
        </w:rPr>
      </w:pPr>
    </w:p>
    <w:p w14:paraId="18A5D398" w14:textId="77777777" w:rsidR="00E8299F" w:rsidRPr="007753B3" w:rsidRDefault="00E8299F" w:rsidP="00E8299F">
      <w:pPr>
        <w:pStyle w:val="Heading5"/>
        <w:rPr>
          <w:rFonts w:ascii="Verdana" w:hAnsi="Verdana"/>
          <w:sz w:val="18"/>
          <w:szCs w:val="18"/>
        </w:rPr>
      </w:pPr>
      <w:bookmarkStart w:id="0" w:name="_Hlk19610087"/>
      <w:r w:rsidRPr="007753B3">
        <w:rPr>
          <w:rFonts w:ascii="Verdana" w:hAnsi="Verdana"/>
          <w:sz w:val="18"/>
          <w:szCs w:val="18"/>
        </w:rPr>
        <w:t>Kiemkracht</w:t>
      </w:r>
    </w:p>
    <w:p w14:paraId="2CB31E53" w14:textId="38C3BA13" w:rsidR="00E8299F" w:rsidRPr="007753B3" w:rsidRDefault="00E8299F" w:rsidP="00E8299F">
      <w:pPr>
        <w:pStyle w:val="Heading4"/>
        <w:spacing w:before="0" w:after="0"/>
        <w:rPr>
          <w:rFonts w:ascii="Verdana" w:hAnsi="Verdana"/>
          <w:b w:val="0"/>
          <w:sz w:val="18"/>
          <w:szCs w:val="18"/>
          <w:lang w:val="nl-NL"/>
        </w:rPr>
      </w:pPr>
      <w:r>
        <w:rPr>
          <w:rFonts w:ascii="Verdana" w:hAnsi="Verdana"/>
          <w:b w:val="0"/>
          <w:sz w:val="18"/>
          <w:szCs w:val="18"/>
          <w:lang w:val="nl-NL"/>
        </w:rPr>
        <w:t>In de genenbank community worden in het algemeen de volgende minimum eisen voor kiemkrachten aangehouden</w:t>
      </w:r>
      <w:r w:rsidRPr="007753B3">
        <w:rPr>
          <w:rFonts w:ascii="Verdana" w:hAnsi="Verdana"/>
          <w:b w:val="0"/>
          <w:sz w:val="18"/>
          <w:szCs w:val="18"/>
          <w:lang w:val="nl-NL"/>
        </w:rPr>
        <w:t>:</w:t>
      </w:r>
    </w:p>
    <w:p w14:paraId="6E9F2127" w14:textId="77777777" w:rsidR="00E8299F" w:rsidRPr="007753B3" w:rsidRDefault="00E8299F" w:rsidP="00E8299F">
      <w:pPr>
        <w:numPr>
          <w:ilvl w:val="0"/>
          <w:numId w:val="7"/>
        </w:numPr>
        <w:rPr>
          <w:rFonts w:ascii="Verdana" w:hAnsi="Verdana"/>
          <w:sz w:val="18"/>
          <w:szCs w:val="18"/>
        </w:rPr>
      </w:pPr>
      <w:proofErr w:type="spellStart"/>
      <w:r w:rsidRPr="007753B3">
        <w:rPr>
          <w:rFonts w:ascii="Verdana" w:hAnsi="Verdana"/>
          <w:sz w:val="18"/>
          <w:szCs w:val="18"/>
        </w:rPr>
        <w:t>Rassen</w:t>
      </w:r>
      <w:proofErr w:type="spellEnd"/>
      <w:r w:rsidRPr="007753B3">
        <w:rPr>
          <w:rFonts w:ascii="Verdana" w:hAnsi="Verdana"/>
          <w:sz w:val="18"/>
          <w:szCs w:val="18"/>
        </w:rPr>
        <w:t xml:space="preserve"> </w:t>
      </w:r>
      <w:proofErr w:type="spellStart"/>
      <w:r w:rsidRPr="007753B3">
        <w:rPr>
          <w:rFonts w:ascii="Verdana" w:hAnsi="Verdana"/>
          <w:sz w:val="18"/>
          <w:szCs w:val="18"/>
        </w:rPr>
        <w:t>en</w:t>
      </w:r>
      <w:proofErr w:type="spellEnd"/>
      <w:r w:rsidRPr="007753B3">
        <w:rPr>
          <w:rFonts w:ascii="Verdana" w:hAnsi="Verdana"/>
          <w:sz w:val="18"/>
          <w:szCs w:val="18"/>
        </w:rPr>
        <w:t xml:space="preserve"> </w:t>
      </w:r>
      <w:proofErr w:type="spellStart"/>
      <w:r w:rsidRPr="007753B3">
        <w:rPr>
          <w:rFonts w:ascii="Verdana" w:hAnsi="Verdana"/>
          <w:sz w:val="18"/>
          <w:szCs w:val="18"/>
        </w:rPr>
        <w:t>landrassen</w:t>
      </w:r>
      <w:proofErr w:type="spellEnd"/>
      <w:r w:rsidRPr="007753B3">
        <w:rPr>
          <w:rFonts w:ascii="Verdana" w:hAnsi="Verdana"/>
          <w:sz w:val="18"/>
          <w:szCs w:val="18"/>
        </w:rPr>
        <w:t xml:space="preserve"> 80%</w:t>
      </w:r>
    </w:p>
    <w:p w14:paraId="69C7CE8D" w14:textId="77777777" w:rsidR="00E8299F" w:rsidRPr="007753B3" w:rsidRDefault="00E8299F" w:rsidP="00E8299F">
      <w:pPr>
        <w:numPr>
          <w:ilvl w:val="0"/>
          <w:numId w:val="7"/>
        </w:numPr>
        <w:rPr>
          <w:rFonts w:ascii="Verdana" w:hAnsi="Verdana"/>
          <w:sz w:val="18"/>
          <w:szCs w:val="18"/>
        </w:rPr>
      </w:pPr>
      <w:r w:rsidRPr="007753B3">
        <w:rPr>
          <w:rFonts w:ascii="Verdana" w:hAnsi="Verdana"/>
          <w:sz w:val="18"/>
          <w:szCs w:val="18"/>
        </w:rPr>
        <w:t xml:space="preserve">Wilde </w:t>
      </w:r>
      <w:proofErr w:type="spellStart"/>
      <w:r w:rsidRPr="007753B3">
        <w:rPr>
          <w:rFonts w:ascii="Verdana" w:hAnsi="Verdana"/>
          <w:sz w:val="18"/>
          <w:szCs w:val="18"/>
        </w:rPr>
        <w:t>soorten</w:t>
      </w:r>
      <w:proofErr w:type="spellEnd"/>
      <w:r w:rsidRPr="007753B3">
        <w:rPr>
          <w:rFonts w:ascii="Verdana" w:hAnsi="Verdana"/>
          <w:sz w:val="18"/>
          <w:szCs w:val="18"/>
        </w:rPr>
        <w:t xml:space="preserve"> 60%</w:t>
      </w:r>
    </w:p>
    <w:p w14:paraId="314BDAF4" w14:textId="77777777" w:rsidR="00E8299F" w:rsidRDefault="00E8299F" w:rsidP="00E8299F">
      <w:pPr>
        <w:pStyle w:val="Heading5"/>
        <w:rPr>
          <w:rFonts w:ascii="Verdana" w:hAnsi="Verdana"/>
          <w:b w:val="0"/>
          <w:sz w:val="18"/>
          <w:szCs w:val="18"/>
        </w:rPr>
      </w:pPr>
    </w:p>
    <w:p w14:paraId="461B936A" w14:textId="16C8EC38" w:rsidR="00E8299F" w:rsidRDefault="00E8299F" w:rsidP="00E8299F">
      <w:pPr>
        <w:rPr>
          <w:rFonts w:ascii="Verdana" w:hAnsi="Verdana"/>
          <w:sz w:val="18"/>
          <w:szCs w:val="18"/>
          <w:lang w:val="nl-NL"/>
        </w:rPr>
      </w:pPr>
      <w:r>
        <w:rPr>
          <w:rFonts w:ascii="Verdana" w:hAnsi="Verdana"/>
          <w:sz w:val="18"/>
          <w:szCs w:val="18"/>
          <w:lang w:val="nl-NL"/>
        </w:rPr>
        <w:t>CGN houdt zich aan deze algemeen gebruikte percentages. Daarnaast wordt er g</w:t>
      </w:r>
      <w:r w:rsidRPr="00E8299F">
        <w:rPr>
          <w:rFonts w:ascii="Verdana" w:hAnsi="Verdana"/>
          <w:sz w:val="18"/>
          <w:szCs w:val="18"/>
          <w:lang w:val="nl-NL"/>
        </w:rPr>
        <w:t xml:space="preserve">ebaseerd op zowel de kiemkracht als een visuele beoordeling van de zaailingen een </w:t>
      </w:r>
      <w:r w:rsidR="00EF6F2D">
        <w:rPr>
          <w:rFonts w:ascii="Verdana" w:hAnsi="Verdana"/>
          <w:sz w:val="18"/>
          <w:szCs w:val="18"/>
          <w:lang w:val="nl-NL"/>
        </w:rPr>
        <w:t>kiemkracht</w:t>
      </w:r>
      <w:r w:rsidRPr="00E8299F">
        <w:rPr>
          <w:rFonts w:ascii="Verdana" w:hAnsi="Verdana"/>
          <w:sz w:val="18"/>
          <w:szCs w:val="18"/>
          <w:lang w:val="nl-NL"/>
        </w:rPr>
        <w:t xml:space="preserve">score gegeven. Deze </w:t>
      </w:r>
      <w:r>
        <w:rPr>
          <w:rFonts w:ascii="Verdana" w:hAnsi="Verdana"/>
          <w:sz w:val="18"/>
          <w:szCs w:val="18"/>
          <w:lang w:val="nl-NL"/>
        </w:rPr>
        <w:t>kwalitatieve s</w:t>
      </w:r>
      <w:r w:rsidRPr="00E8299F">
        <w:rPr>
          <w:rFonts w:ascii="Verdana" w:hAnsi="Verdana"/>
          <w:sz w:val="18"/>
          <w:szCs w:val="18"/>
          <w:lang w:val="nl-NL"/>
        </w:rPr>
        <w:t xml:space="preserve">core </w:t>
      </w:r>
      <w:r>
        <w:rPr>
          <w:rFonts w:ascii="Verdana" w:hAnsi="Verdana"/>
          <w:sz w:val="18"/>
          <w:szCs w:val="18"/>
          <w:lang w:val="nl-NL"/>
        </w:rPr>
        <w:t>is</w:t>
      </w:r>
      <w:r w:rsidRPr="00E8299F">
        <w:rPr>
          <w:rFonts w:ascii="Verdana" w:hAnsi="Verdana"/>
          <w:sz w:val="18"/>
          <w:szCs w:val="18"/>
          <w:lang w:val="nl-NL"/>
        </w:rPr>
        <w:t xml:space="preserve"> </w:t>
      </w:r>
      <w:r>
        <w:rPr>
          <w:rFonts w:ascii="Verdana" w:hAnsi="Verdana"/>
          <w:sz w:val="18"/>
          <w:szCs w:val="18"/>
          <w:lang w:val="nl-NL"/>
        </w:rPr>
        <w:t xml:space="preserve">een maat voor de kwaliteit van de zaden en </w:t>
      </w:r>
      <w:r w:rsidRPr="00E8299F">
        <w:rPr>
          <w:rFonts w:ascii="Verdana" w:hAnsi="Verdana"/>
          <w:sz w:val="18"/>
          <w:szCs w:val="18"/>
          <w:lang w:val="nl-NL"/>
        </w:rPr>
        <w:t>bepalend voor de verdere behandeling van het monster.</w:t>
      </w:r>
      <w:r>
        <w:rPr>
          <w:rFonts w:ascii="Verdana" w:hAnsi="Verdana"/>
          <w:sz w:val="18"/>
          <w:szCs w:val="18"/>
          <w:lang w:val="nl-NL"/>
        </w:rPr>
        <w:br/>
        <w:t xml:space="preserve">De minimum eis is een score van 0, 1 of 2 </w:t>
      </w:r>
      <w:r w:rsidR="001A1FBC">
        <w:rPr>
          <w:rFonts w:ascii="Verdana" w:hAnsi="Verdana"/>
          <w:sz w:val="18"/>
          <w:szCs w:val="18"/>
          <w:lang w:val="nl-NL"/>
        </w:rPr>
        <w:t>(z</w:t>
      </w:r>
      <w:r>
        <w:rPr>
          <w:rFonts w:ascii="Verdana" w:hAnsi="Verdana"/>
          <w:sz w:val="18"/>
          <w:szCs w:val="18"/>
          <w:lang w:val="nl-NL"/>
        </w:rPr>
        <w:t>ie voor meer informatie over deze scor</w:t>
      </w:r>
      <w:r w:rsidR="00427656">
        <w:rPr>
          <w:rFonts w:ascii="Verdana" w:hAnsi="Verdana"/>
          <w:sz w:val="18"/>
          <w:szCs w:val="18"/>
          <w:lang w:val="nl-NL"/>
        </w:rPr>
        <w:t>es</w:t>
      </w:r>
      <w:r>
        <w:rPr>
          <w:rFonts w:ascii="Verdana" w:hAnsi="Verdana"/>
          <w:sz w:val="18"/>
          <w:szCs w:val="18"/>
          <w:lang w:val="nl-NL"/>
        </w:rPr>
        <w:t xml:space="preserve"> het protocol kiemkrachtbepaling PRT-CGN-PG-301)</w:t>
      </w:r>
      <w:r w:rsidR="001A1FBC">
        <w:rPr>
          <w:rFonts w:ascii="Verdana" w:hAnsi="Verdana"/>
          <w:sz w:val="18"/>
          <w:szCs w:val="18"/>
          <w:lang w:val="nl-NL"/>
        </w:rPr>
        <w:t>.</w:t>
      </w:r>
    </w:p>
    <w:p w14:paraId="0B0B9AD3" w14:textId="35D49849" w:rsidR="00E8299F" w:rsidRDefault="00E8299F" w:rsidP="00422D1A">
      <w:pPr>
        <w:rPr>
          <w:rFonts w:ascii="Verdana" w:hAnsi="Verdana"/>
          <w:sz w:val="18"/>
          <w:szCs w:val="18"/>
          <w:lang w:val="nl-NL"/>
        </w:rPr>
      </w:pPr>
    </w:p>
    <w:p w14:paraId="37E2F027" w14:textId="2152044F" w:rsidR="00FA00CF" w:rsidRPr="00FA00CF" w:rsidRDefault="00FA00CF" w:rsidP="00422D1A">
      <w:pPr>
        <w:rPr>
          <w:rFonts w:ascii="Verdana" w:hAnsi="Verdana"/>
          <w:b/>
          <w:sz w:val="18"/>
          <w:szCs w:val="18"/>
          <w:lang w:val="nl-NL"/>
        </w:rPr>
      </w:pPr>
      <w:r w:rsidRPr="00FA00CF">
        <w:rPr>
          <w:rFonts w:ascii="Verdana" w:hAnsi="Verdana"/>
          <w:b/>
          <w:sz w:val="18"/>
          <w:szCs w:val="18"/>
          <w:lang w:val="nl-NL"/>
        </w:rPr>
        <w:t>KWALITEITSBEWAKING</w:t>
      </w:r>
    </w:p>
    <w:p w14:paraId="627BFD80" w14:textId="14E3DADF" w:rsidR="00FA00CF" w:rsidRDefault="00FA00CF" w:rsidP="00422D1A">
      <w:pPr>
        <w:rPr>
          <w:rFonts w:ascii="Verdana" w:hAnsi="Verdana"/>
          <w:sz w:val="18"/>
          <w:szCs w:val="18"/>
          <w:lang w:val="nl-NL"/>
        </w:rPr>
      </w:pPr>
    </w:p>
    <w:p w14:paraId="6A4AF9F8" w14:textId="07F7994E" w:rsidR="00FA00CF" w:rsidRDefault="00FA00CF" w:rsidP="00EF6F2D">
      <w:pPr>
        <w:rPr>
          <w:rFonts w:ascii="Verdana" w:hAnsi="Verdana"/>
          <w:sz w:val="18"/>
          <w:szCs w:val="18"/>
          <w:lang w:val="nl-NL"/>
        </w:rPr>
      </w:pPr>
      <w:r w:rsidRPr="007753B3">
        <w:rPr>
          <w:rFonts w:ascii="Verdana" w:hAnsi="Verdana"/>
          <w:sz w:val="18"/>
          <w:szCs w:val="18"/>
          <w:lang w:val="nl-NL"/>
        </w:rPr>
        <w:t xml:space="preserve">De bewaking van de kiemkracht vindt plaats door middel van herhalingskiemkrachten. </w:t>
      </w:r>
      <w:r w:rsidR="00F65B9F">
        <w:rPr>
          <w:rFonts w:ascii="Verdana" w:hAnsi="Verdana"/>
          <w:sz w:val="18"/>
          <w:szCs w:val="18"/>
          <w:lang w:val="nl-NL"/>
        </w:rPr>
        <w:t>Bij een (herhaalde) testuitslag onder de norm, zal het nummer vermeerderd worden.</w:t>
      </w:r>
      <w:r w:rsidR="00EF6F2D">
        <w:rPr>
          <w:rFonts w:ascii="Verdana" w:hAnsi="Verdana"/>
          <w:sz w:val="18"/>
          <w:szCs w:val="18"/>
          <w:lang w:val="nl-NL"/>
        </w:rPr>
        <w:br/>
      </w:r>
    </w:p>
    <w:p w14:paraId="22016788" w14:textId="4AE2F84D" w:rsidR="00EF6F2D" w:rsidRPr="00F06444" w:rsidRDefault="00692930" w:rsidP="0081306C">
      <w:pPr>
        <w:pStyle w:val="ListParagraph"/>
        <w:numPr>
          <w:ilvl w:val="0"/>
          <w:numId w:val="12"/>
        </w:numPr>
        <w:rPr>
          <w:sz w:val="18"/>
          <w:szCs w:val="18"/>
          <w:lang w:val="nl-NL"/>
        </w:rPr>
      </w:pPr>
      <w:r w:rsidRPr="0081306C">
        <w:rPr>
          <w:sz w:val="18"/>
          <w:szCs w:val="18"/>
          <w:u w:val="single"/>
          <w:lang w:val="nl-NL"/>
        </w:rPr>
        <w:t>Frequentie herhalingskiemkrachten</w:t>
      </w:r>
      <w:r w:rsidRPr="0081306C">
        <w:rPr>
          <w:sz w:val="18"/>
          <w:szCs w:val="18"/>
          <w:lang w:val="nl-NL"/>
        </w:rPr>
        <w:br/>
      </w:r>
      <w:r w:rsidR="00EF6F2D" w:rsidRPr="004236D2">
        <w:rPr>
          <w:sz w:val="18"/>
          <w:szCs w:val="18"/>
          <w:lang w:val="nl-NL"/>
        </w:rPr>
        <w:t xml:space="preserve">De verwachting is dat de kiemkracht van zaad dat is opgeslagen bij –20°C met een absoluut vochtgehalte tussen de 3 en 7% slechts langzaam achteruit zal gaan. </w:t>
      </w:r>
      <w:r w:rsidR="00EF6F2D" w:rsidRPr="004236D2">
        <w:rPr>
          <w:sz w:val="18"/>
          <w:szCs w:val="18"/>
          <w:lang w:val="nl-NL"/>
        </w:rPr>
        <w:br/>
      </w:r>
      <w:r w:rsidR="00A11304" w:rsidRPr="004236D2">
        <w:rPr>
          <w:sz w:val="18"/>
          <w:szCs w:val="18"/>
          <w:lang w:val="nl-NL"/>
        </w:rPr>
        <w:t>Binnen CGN is de richtlijn om de eerste herhalingskiemkracht 25 jaar na opname van de desbetreffende accessie uit te voeren, gevolgd door intervallen van 5 of 10 jaar, afhankelijk van de kiemkrachtresultaten. Bij tarwe en gerst wordt een betere bewaarbaarheid verwacht dan bij andere gewassen, daarom gelden hiervoor intervallen van 5 resp. 20 jaar.</w:t>
      </w:r>
      <w:r w:rsidR="00EF6F2D" w:rsidRPr="004236D2">
        <w:rPr>
          <w:sz w:val="18"/>
          <w:szCs w:val="18"/>
          <w:lang w:val="nl-NL"/>
        </w:rPr>
        <w:br/>
      </w:r>
    </w:p>
    <w:p w14:paraId="4C404B19" w14:textId="1A02A8C2" w:rsidR="00EF6F2D" w:rsidRPr="0081306C" w:rsidRDefault="00F65B9F" w:rsidP="0081306C">
      <w:pPr>
        <w:pStyle w:val="ListParagraph"/>
        <w:numPr>
          <w:ilvl w:val="0"/>
          <w:numId w:val="12"/>
        </w:numPr>
        <w:rPr>
          <w:rFonts w:cs="Calibri"/>
          <w:sz w:val="18"/>
          <w:szCs w:val="18"/>
          <w:lang w:val="nl-NL"/>
        </w:rPr>
      </w:pPr>
      <w:r w:rsidRPr="00F06444">
        <w:rPr>
          <w:sz w:val="18"/>
          <w:szCs w:val="18"/>
          <w:u w:val="single"/>
          <w:lang w:val="nl-NL"/>
        </w:rPr>
        <w:t>Duplicaat kiemkrachtbepaling</w:t>
      </w:r>
      <w:r w:rsidRPr="00F06444">
        <w:rPr>
          <w:sz w:val="18"/>
          <w:szCs w:val="18"/>
          <w:lang w:val="nl-NL"/>
        </w:rPr>
        <w:br/>
      </w:r>
      <w:r w:rsidR="00EF6F2D" w:rsidRPr="00F06444">
        <w:rPr>
          <w:sz w:val="18"/>
          <w:szCs w:val="18"/>
          <w:lang w:val="nl-NL"/>
        </w:rPr>
        <w:t>Bij de duplicaat kiemkrachtbepaling wordt een deel van de monsters voor een tweede</w:t>
      </w:r>
      <w:r w:rsidR="00EF6F2D" w:rsidRPr="0081306C">
        <w:rPr>
          <w:sz w:val="18"/>
          <w:szCs w:val="18"/>
          <w:lang w:val="nl-NL"/>
        </w:rPr>
        <w:t xml:space="preserve"> keer onder code nummer (anoniem) getest. Per gewas wordt willekeurig bepaald welke </w:t>
      </w:r>
      <w:r w:rsidR="00EF6F2D" w:rsidRPr="0081306C">
        <w:rPr>
          <w:sz w:val="18"/>
          <w:szCs w:val="18"/>
          <w:lang w:val="nl-NL"/>
        </w:rPr>
        <w:lastRenderedPageBreak/>
        <w:t xml:space="preserve">nummers voor een tweede bepaling in aanmerking komen. </w:t>
      </w:r>
      <w:r w:rsidRPr="0081306C">
        <w:rPr>
          <w:sz w:val="18"/>
          <w:szCs w:val="18"/>
          <w:lang w:val="nl-NL"/>
        </w:rPr>
        <w:br/>
      </w:r>
      <w:r w:rsidR="00EF6F2D" w:rsidRPr="0081306C">
        <w:rPr>
          <w:sz w:val="18"/>
          <w:szCs w:val="18"/>
          <w:lang w:val="nl-NL"/>
        </w:rPr>
        <w:t>De reden voor deze controle is het testen van de reproduceerbaarheid van de uitslagen en het streven naar verbetering van de kiemkrachtprotocollen.</w:t>
      </w:r>
      <w:r w:rsidR="006A7D7B" w:rsidRPr="0081306C">
        <w:rPr>
          <w:sz w:val="18"/>
          <w:szCs w:val="18"/>
          <w:lang w:val="nl-NL"/>
        </w:rPr>
        <w:br/>
      </w:r>
    </w:p>
    <w:p w14:paraId="38AAFF3F" w14:textId="26874D56" w:rsidR="00F93476" w:rsidRPr="0081306C" w:rsidRDefault="00F65B9F" w:rsidP="0081306C">
      <w:pPr>
        <w:pStyle w:val="ListParagraph"/>
        <w:numPr>
          <w:ilvl w:val="0"/>
          <w:numId w:val="12"/>
        </w:numPr>
        <w:rPr>
          <w:sz w:val="18"/>
          <w:szCs w:val="18"/>
          <w:lang w:val="nl-NL"/>
        </w:rPr>
      </w:pPr>
      <w:r w:rsidRPr="0081306C">
        <w:rPr>
          <w:sz w:val="18"/>
          <w:szCs w:val="18"/>
          <w:u w:val="single"/>
          <w:lang w:val="nl-NL"/>
        </w:rPr>
        <w:t>Groepsbemonstering</w:t>
      </w:r>
      <w:r w:rsidRPr="0081306C">
        <w:rPr>
          <w:sz w:val="18"/>
          <w:szCs w:val="18"/>
          <w:lang w:val="nl-NL"/>
        </w:rPr>
        <w:br/>
        <w:t xml:space="preserve">Bij het plannen van de herhalingskiemkrachten is er de mogelijkheid voor curatoren om gebruik te maken van groepsbemonstering. Accessies worden hierbij gegroepeerd op basis van </w:t>
      </w:r>
      <w:r w:rsidR="00DC4845" w:rsidRPr="0081306C">
        <w:rPr>
          <w:sz w:val="18"/>
          <w:szCs w:val="18"/>
          <w:lang w:val="nl-NL"/>
        </w:rPr>
        <w:t>soort</w:t>
      </w:r>
      <w:r w:rsidR="001A1FBC" w:rsidRPr="0081306C">
        <w:rPr>
          <w:sz w:val="18"/>
          <w:szCs w:val="18"/>
          <w:lang w:val="nl-NL"/>
        </w:rPr>
        <w:t>, populatie-type</w:t>
      </w:r>
      <w:r w:rsidR="00822E61">
        <w:rPr>
          <w:sz w:val="18"/>
          <w:szCs w:val="18"/>
          <w:lang w:val="nl-NL"/>
        </w:rPr>
        <w:t>,</w:t>
      </w:r>
      <w:r w:rsidRPr="0081306C">
        <w:rPr>
          <w:sz w:val="18"/>
          <w:szCs w:val="18"/>
          <w:lang w:val="nl-NL"/>
        </w:rPr>
        <w:t xml:space="preserve"> regeneratiejaar</w:t>
      </w:r>
      <w:r w:rsidR="00822E61">
        <w:rPr>
          <w:sz w:val="18"/>
          <w:szCs w:val="18"/>
          <w:lang w:val="nl-NL"/>
        </w:rPr>
        <w:t>, en eventueel regeneratieadres</w:t>
      </w:r>
      <w:r w:rsidR="00DC4845" w:rsidRPr="0081306C">
        <w:rPr>
          <w:sz w:val="18"/>
          <w:szCs w:val="18"/>
          <w:lang w:val="nl-NL"/>
        </w:rPr>
        <w:t>.</w:t>
      </w:r>
      <w:r w:rsidRPr="0081306C">
        <w:rPr>
          <w:sz w:val="18"/>
          <w:szCs w:val="18"/>
          <w:lang w:val="nl-NL"/>
        </w:rPr>
        <w:t xml:space="preserve"> </w:t>
      </w:r>
      <w:r w:rsidR="00DC4845" w:rsidRPr="0081306C">
        <w:rPr>
          <w:sz w:val="18"/>
          <w:szCs w:val="18"/>
          <w:lang w:val="nl-NL"/>
        </w:rPr>
        <w:t>U</w:t>
      </w:r>
      <w:r w:rsidRPr="0081306C">
        <w:rPr>
          <w:sz w:val="18"/>
          <w:szCs w:val="18"/>
          <w:lang w:val="nl-NL"/>
        </w:rPr>
        <w:t>it iedere groep wordt minimaal 25% van de accessies getest. Motivatie hiervoor is dat verwacht wordt dat materiaal van dezelfde soort dat onder dezelfde omstandigheden is geregenereerd en dat dezelfde procedures na oogsten heeft ondergaan, een vergelijkbaar kiemkrachtverloop in de tijd laat zien.</w:t>
      </w:r>
      <w:r w:rsidR="001A1FBC" w:rsidRPr="0081306C">
        <w:rPr>
          <w:sz w:val="18"/>
          <w:szCs w:val="18"/>
          <w:lang w:val="nl-NL"/>
        </w:rPr>
        <w:t xml:space="preserve"> Indien één of meer van de geteste accessies onder de norm scoren (score 3 of 4) moet er nog minimaal 25% extra worden getest</w:t>
      </w:r>
      <w:r w:rsidR="00D24BAB" w:rsidRPr="0081306C">
        <w:rPr>
          <w:sz w:val="18"/>
          <w:szCs w:val="18"/>
          <w:lang w:val="nl-NL"/>
        </w:rPr>
        <w:t>.</w:t>
      </w:r>
      <w:r w:rsidRPr="0081306C">
        <w:rPr>
          <w:sz w:val="18"/>
          <w:szCs w:val="18"/>
          <w:lang w:val="nl-NL"/>
        </w:rPr>
        <w:br/>
      </w:r>
      <w:bookmarkEnd w:id="0"/>
    </w:p>
    <w:sectPr w:rsidR="00F93476" w:rsidRPr="0081306C">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79782" w14:textId="77777777" w:rsidR="00A11304" w:rsidRDefault="00A11304">
      <w:r>
        <w:separator/>
      </w:r>
    </w:p>
  </w:endnote>
  <w:endnote w:type="continuationSeparator" w:id="0">
    <w:p w14:paraId="292AC161" w14:textId="77777777" w:rsidR="00A11304" w:rsidRDefault="00A1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91B5A" w14:textId="77777777" w:rsidR="00A11304" w:rsidRDefault="00A11304">
      <w:r>
        <w:separator/>
      </w:r>
    </w:p>
  </w:footnote>
  <w:footnote w:type="continuationSeparator" w:id="0">
    <w:p w14:paraId="52EF946B" w14:textId="77777777" w:rsidR="00A11304" w:rsidRDefault="00A11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126"/>
    </w:tblGrid>
    <w:tr w:rsidR="00A11304" w14:paraId="146D79E0" w14:textId="77777777" w:rsidTr="007753B3">
      <w:trPr>
        <w:trHeight w:val="1099"/>
      </w:trPr>
      <w:tc>
        <w:tcPr>
          <w:tcW w:w="7338" w:type="dxa"/>
        </w:tcPr>
        <w:p w14:paraId="62372550" w14:textId="77777777" w:rsidR="00A11304" w:rsidRPr="00F97607" w:rsidRDefault="00A11304">
          <w:pPr>
            <w:pStyle w:val="Header"/>
            <w:rPr>
              <w:rStyle w:val="PageNumber"/>
              <w:sz w:val="16"/>
              <w:lang w:val="nl-NL"/>
            </w:rPr>
          </w:pPr>
          <w:r w:rsidRPr="00381CF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81CFE">
            <w:rPr>
              <w:rFonts w:ascii="Tahoma" w:hAnsi="Tahoma"/>
              <w:sz w:val="40"/>
              <w:lang w:val="nl-NL"/>
              <w14:shadow w14:blurRad="50800" w14:dist="38100" w14:dir="2700000" w14:sx="100000" w14:sy="100000" w14:kx="0" w14:ky="0" w14:algn="tl">
                <w14:srgbClr w14:val="000000">
                  <w14:alpha w14:val="60000"/>
                </w14:srgbClr>
              </w14:shadow>
            </w:rPr>
            <w:br/>
          </w:r>
          <w:r w:rsidRPr="00381CF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2126" w:type="dxa"/>
        </w:tcPr>
        <w:p w14:paraId="789F5ADB" w14:textId="77777777" w:rsidR="00A11304" w:rsidRDefault="00A11304">
          <w:pPr>
            <w:pStyle w:val="Header"/>
            <w:rPr>
              <w:rStyle w:val="PageNumber"/>
              <w:sz w:val="16"/>
            </w:rPr>
          </w:pPr>
          <w:r>
            <w:rPr>
              <w:rFonts w:ascii="Tahoma" w:hAnsi="Tahoma"/>
              <w:b/>
              <w:noProof/>
              <w:sz w:val="40"/>
              <w:lang w:val="nl-NL"/>
            </w:rPr>
            <w:drawing>
              <wp:inline distT="0" distB="0" distL="0" distR="0" wp14:anchorId="7F48CCFC" wp14:editId="26ECE34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A11304" w14:paraId="221516F5" w14:textId="77777777" w:rsidTr="007753B3">
      <w:trPr>
        <w:trHeight w:val="574"/>
      </w:trPr>
      <w:tc>
        <w:tcPr>
          <w:tcW w:w="7338" w:type="dxa"/>
        </w:tcPr>
        <w:p w14:paraId="46E932A8" w14:textId="77777777" w:rsidR="00A11304" w:rsidRDefault="00A11304">
          <w:pPr>
            <w:pStyle w:val="Header"/>
            <w:tabs>
              <w:tab w:val="left" w:pos="851"/>
            </w:tabs>
            <w:rPr>
              <w:rStyle w:val="PageNumber"/>
              <w:sz w:val="16"/>
            </w:rPr>
          </w:pPr>
        </w:p>
        <w:p w14:paraId="7B493E47" w14:textId="77777777" w:rsidR="00A11304" w:rsidRDefault="00A11304">
          <w:pPr>
            <w:pStyle w:val="Header"/>
            <w:tabs>
              <w:tab w:val="left" w:pos="851"/>
            </w:tabs>
            <w:rPr>
              <w:rStyle w:val="PageNumber"/>
              <w:b/>
              <w:sz w:val="16"/>
            </w:rPr>
          </w:pPr>
        </w:p>
        <w:p w14:paraId="43E73589" w14:textId="77777777" w:rsidR="00A11304" w:rsidRPr="007753B3" w:rsidRDefault="00A11304">
          <w:pPr>
            <w:pStyle w:val="Header"/>
            <w:tabs>
              <w:tab w:val="left" w:pos="851"/>
            </w:tabs>
            <w:rPr>
              <w:rStyle w:val="PageNumber"/>
              <w:rFonts w:ascii="Verdana" w:hAnsi="Verdana"/>
              <w:b/>
              <w:sz w:val="16"/>
              <w:lang w:val="nl-NL"/>
            </w:rPr>
          </w:pPr>
          <w:r w:rsidRPr="007753B3">
            <w:rPr>
              <w:rStyle w:val="PageNumber"/>
              <w:rFonts w:ascii="Verdana" w:hAnsi="Verdana"/>
              <w:b/>
              <w:sz w:val="16"/>
              <w:lang w:val="nl-NL"/>
            </w:rPr>
            <w:t xml:space="preserve">INS-CGN-PG-005 KWALITEITSEISEN EN </w:t>
          </w:r>
          <w:r>
            <w:rPr>
              <w:rStyle w:val="PageNumber"/>
              <w:rFonts w:ascii="Verdana" w:hAnsi="Verdana"/>
              <w:b/>
              <w:sz w:val="16"/>
              <w:lang w:val="nl-NL"/>
            </w:rPr>
            <w:t>-</w:t>
          </w:r>
          <w:r w:rsidRPr="007753B3">
            <w:rPr>
              <w:rStyle w:val="PageNumber"/>
              <w:rFonts w:ascii="Verdana" w:hAnsi="Verdana"/>
              <w:b/>
              <w:sz w:val="16"/>
              <w:lang w:val="nl-NL"/>
            </w:rPr>
            <w:t>BEWAKING ZAADMATERIAAL</w:t>
          </w:r>
        </w:p>
        <w:p w14:paraId="17FD9978" w14:textId="77777777" w:rsidR="00A11304" w:rsidRPr="00F97607" w:rsidRDefault="00A11304">
          <w:pPr>
            <w:pStyle w:val="Header"/>
            <w:tabs>
              <w:tab w:val="left" w:pos="851"/>
            </w:tabs>
            <w:rPr>
              <w:rStyle w:val="PageNumber"/>
              <w:sz w:val="16"/>
              <w:lang w:val="nl-NL"/>
            </w:rPr>
          </w:pPr>
          <w:r w:rsidRPr="00F97607">
            <w:rPr>
              <w:rStyle w:val="PageNumber"/>
              <w:sz w:val="16"/>
              <w:lang w:val="nl-NL"/>
            </w:rPr>
            <w:tab/>
          </w:r>
        </w:p>
        <w:p w14:paraId="76F55C1E" w14:textId="77777777" w:rsidR="00A11304" w:rsidRPr="00F97607" w:rsidRDefault="00A11304">
          <w:pPr>
            <w:pStyle w:val="Header"/>
            <w:tabs>
              <w:tab w:val="left" w:pos="851"/>
            </w:tabs>
            <w:rPr>
              <w:rStyle w:val="PageNumber"/>
              <w:sz w:val="16"/>
              <w:lang w:val="nl-NL"/>
            </w:rPr>
          </w:pPr>
        </w:p>
      </w:tc>
      <w:tc>
        <w:tcPr>
          <w:tcW w:w="2126" w:type="dxa"/>
        </w:tcPr>
        <w:p w14:paraId="3DDBEEB3" w14:textId="77777777" w:rsidR="00A11304" w:rsidRPr="007753B3" w:rsidRDefault="00A11304">
          <w:pPr>
            <w:pStyle w:val="Header"/>
            <w:rPr>
              <w:rStyle w:val="PageNumber"/>
              <w:rFonts w:ascii="Verdana" w:hAnsi="Verdana"/>
              <w:sz w:val="16"/>
              <w:lang w:val="nl-NL"/>
            </w:rPr>
          </w:pPr>
          <w:r w:rsidRPr="007753B3">
            <w:rPr>
              <w:rStyle w:val="PageNumber"/>
              <w:rFonts w:ascii="Verdana" w:hAnsi="Verdana"/>
              <w:sz w:val="16"/>
              <w:lang w:val="nl-NL"/>
            </w:rPr>
            <w:t>PGR</w:t>
          </w:r>
        </w:p>
        <w:p w14:paraId="39610FFC" w14:textId="77777777" w:rsidR="00A11304" w:rsidRPr="007753B3" w:rsidRDefault="00A11304">
          <w:pPr>
            <w:pStyle w:val="Header"/>
            <w:rPr>
              <w:rStyle w:val="PageNumber"/>
              <w:rFonts w:ascii="Verdana" w:hAnsi="Verdana"/>
              <w:sz w:val="16"/>
              <w:lang w:val="nl-NL"/>
            </w:rPr>
          </w:pPr>
          <w:r w:rsidRPr="007753B3">
            <w:rPr>
              <w:rStyle w:val="PageNumber"/>
              <w:rFonts w:ascii="Verdana" w:hAnsi="Verdana"/>
              <w:sz w:val="16"/>
              <w:lang w:val="nl-NL"/>
            </w:rPr>
            <w:t>INS-CGN-PG-005</w:t>
          </w:r>
        </w:p>
        <w:p w14:paraId="5BAF10E9" w14:textId="7A929A76" w:rsidR="00A11304" w:rsidRPr="007753B3" w:rsidRDefault="00A11304">
          <w:pPr>
            <w:pStyle w:val="Header"/>
            <w:rPr>
              <w:rStyle w:val="PageNumber"/>
              <w:rFonts w:ascii="Verdana" w:hAnsi="Verdana"/>
              <w:sz w:val="16"/>
              <w:lang w:val="nl-NL"/>
            </w:rPr>
          </w:pPr>
          <w:r w:rsidRPr="007753B3">
            <w:rPr>
              <w:rStyle w:val="PageNumber"/>
              <w:rFonts w:ascii="Verdana" w:hAnsi="Verdana"/>
              <w:sz w:val="16"/>
              <w:lang w:val="nl-NL"/>
            </w:rPr>
            <w:t xml:space="preserve">Versie: </w:t>
          </w:r>
          <w:r w:rsidR="00302C98">
            <w:rPr>
              <w:rStyle w:val="PageNumber"/>
              <w:rFonts w:ascii="Verdana" w:hAnsi="Verdana"/>
              <w:sz w:val="16"/>
              <w:lang w:val="nl-NL"/>
            </w:rPr>
            <w:t>7</w:t>
          </w:r>
        </w:p>
        <w:p w14:paraId="662896BB" w14:textId="5F71A322" w:rsidR="00A11304" w:rsidRPr="007753B3" w:rsidRDefault="00A11304">
          <w:pPr>
            <w:pStyle w:val="Header"/>
            <w:rPr>
              <w:rStyle w:val="PageNumber"/>
              <w:rFonts w:ascii="Verdana" w:hAnsi="Verdana"/>
              <w:sz w:val="16"/>
            </w:rPr>
          </w:pPr>
          <w:proofErr w:type="spellStart"/>
          <w:r w:rsidRPr="007753B3">
            <w:rPr>
              <w:rStyle w:val="PageNumber"/>
              <w:rFonts w:ascii="Verdana" w:hAnsi="Verdana"/>
              <w:sz w:val="16"/>
            </w:rPr>
            <w:t>Pagina</w:t>
          </w:r>
          <w:proofErr w:type="spellEnd"/>
          <w:r w:rsidRPr="007753B3">
            <w:rPr>
              <w:rStyle w:val="PageNumber"/>
              <w:rFonts w:ascii="Verdana" w:hAnsi="Verdana"/>
              <w:sz w:val="16"/>
            </w:rPr>
            <w:t xml:space="preserve">: </w:t>
          </w:r>
          <w:r w:rsidRPr="007753B3">
            <w:rPr>
              <w:rStyle w:val="PageNumber"/>
              <w:rFonts w:ascii="Verdana" w:hAnsi="Verdana"/>
              <w:sz w:val="16"/>
            </w:rPr>
            <w:fldChar w:fldCharType="begin"/>
          </w:r>
          <w:r w:rsidRPr="007753B3">
            <w:rPr>
              <w:rStyle w:val="PageNumber"/>
              <w:rFonts w:ascii="Verdana" w:hAnsi="Verdana"/>
              <w:sz w:val="16"/>
            </w:rPr>
            <w:instrText xml:space="preserve"> PAGE </w:instrText>
          </w:r>
          <w:r w:rsidRPr="007753B3">
            <w:rPr>
              <w:rStyle w:val="PageNumber"/>
              <w:rFonts w:ascii="Verdana" w:hAnsi="Verdana"/>
              <w:sz w:val="16"/>
            </w:rPr>
            <w:fldChar w:fldCharType="separate"/>
          </w:r>
          <w:r>
            <w:rPr>
              <w:rStyle w:val="PageNumber"/>
              <w:rFonts w:ascii="Verdana" w:hAnsi="Verdana"/>
              <w:noProof/>
              <w:sz w:val="16"/>
            </w:rPr>
            <w:t>1</w:t>
          </w:r>
          <w:r w:rsidRPr="007753B3">
            <w:rPr>
              <w:rStyle w:val="PageNumber"/>
              <w:rFonts w:ascii="Verdana" w:hAnsi="Verdana"/>
              <w:sz w:val="16"/>
            </w:rPr>
            <w:fldChar w:fldCharType="end"/>
          </w:r>
          <w:r w:rsidRPr="007753B3">
            <w:rPr>
              <w:rStyle w:val="PageNumber"/>
              <w:rFonts w:ascii="Verdana" w:hAnsi="Verdana"/>
              <w:sz w:val="16"/>
            </w:rPr>
            <w:t xml:space="preserve"> van </w:t>
          </w:r>
          <w:r w:rsidRPr="007753B3">
            <w:rPr>
              <w:rStyle w:val="PageNumber"/>
              <w:rFonts w:ascii="Verdana" w:hAnsi="Verdana"/>
              <w:sz w:val="16"/>
            </w:rPr>
            <w:fldChar w:fldCharType="begin"/>
          </w:r>
          <w:r w:rsidRPr="007753B3">
            <w:rPr>
              <w:rStyle w:val="PageNumber"/>
              <w:rFonts w:ascii="Verdana" w:hAnsi="Verdana"/>
              <w:sz w:val="16"/>
            </w:rPr>
            <w:instrText xml:space="preserve"> NUMPAGES </w:instrText>
          </w:r>
          <w:r w:rsidRPr="007753B3">
            <w:rPr>
              <w:rStyle w:val="PageNumber"/>
              <w:rFonts w:ascii="Verdana" w:hAnsi="Verdana"/>
              <w:sz w:val="16"/>
            </w:rPr>
            <w:fldChar w:fldCharType="separate"/>
          </w:r>
          <w:r>
            <w:rPr>
              <w:rStyle w:val="PageNumber"/>
              <w:rFonts w:ascii="Verdana" w:hAnsi="Verdana"/>
              <w:noProof/>
              <w:sz w:val="16"/>
            </w:rPr>
            <w:t>2</w:t>
          </w:r>
          <w:r w:rsidRPr="007753B3">
            <w:rPr>
              <w:rStyle w:val="PageNumber"/>
              <w:rFonts w:ascii="Verdana" w:hAnsi="Verdana"/>
              <w:sz w:val="16"/>
            </w:rPr>
            <w:fldChar w:fldCharType="end"/>
          </w:r>
        </w:p>
        <w:p w14:paraId="3E2B66D7" w14:textId="7BE9435A" w:rsidR="00A11304" w:rsidRDefault="00A11304" w:rsidP="001E7D0A">
          <w:pPr>
            <w:pStyle w:val="Header"/>
            <w:rPr>
              <w:rStyle w:val="PageNumber"/>
              <w:sz w:val="16"/>
            </w:rPr>
          </w:pPr>
          <w:proofErr w:type="spellStart"/>
          <w:r w:rsidRPr="007753B3">
            <w:rPr>
              <w:rStyle w:val="PageNumber"/>
              <w:rFonts w:ascii="Verdana" w:hAnsi="Verdana"/>
              <w:sz w:val="16"/>
            </w:rPr>
            <w:t>Afgifte</w:t>
          </w:r>
          <w:proofErr w:type="spellEnd"/>
          <w:r w:rsidRPr="007753B3">
            <w:rPr>
              <w:rStyle w:val="PageNumber"/>
              <w:rFonts w:ascii="Verdana" w:hAnsi="Verdana"/>
              <w:sz w:val="16"/>
            </w:rPr>
            <w:t>:</w:t>
          </w:r>
          <w:ins w:id="1" w:author="Bouchaut, Dione" w:date="2024-03-06T10:38:00Z">
            <w:r w:rsidR="0058290B">
              <w:rPr>
                <w:rStyle w:val="PageNumber"/>
                <w:rFonts w:ascii="Verdana" w:hAnsi="Verdana"/>
                <w:sz w:val="16"/>
              </w:rPr>
              <w:t xml:space="preserve"> </w:t>
            </w:r>
          </w:ins>
          <w:r w:rsidR="00302C98">
            <w:rPr>
              <w:rStyle w:val="PageNumber"/>
              <w:rFonts w:ascii="Verdana" w:hAnsi="Verdana"/>
              <w:sz w:val="16"/>
            </w:rPr>
            <w:t>06</w:t>
          </w:r>
          <w:r>
            <w:rPr>
              <w:rStyle w:val="PageNumber"/>
              <w:rFonts w:ascii="Verdana" w:hAnsi="Verdana"/>
              <w:sz w:val="16"/>
            </w:rPr>
            <w:t>-0</w:t>
          </w:r>
          <w:r w:rsidR="00302C98">
            <w:rPr>
              <w:rStyle w:val="PageNumber"/>
              <w:rFonts w:ascii="Verdana" w:hAnsi="Verdana"/>
              <w:sz w:val="16"/>
            </w:rPr>
            <w:t>3</w:t>
          </w:r>
          <w:r>
            <w:rPr>
              <w:rStyle w:val="PageNumber"/>
              <w:rFonts w:ascii="Verdana" w:hAnsi="Verdana"/>
              <w:sz w:val="16"/>
            </w:rPr>
            <w:t>-20</w:t>
          </w:r>
          <w:r w:rsidR="00302C98">
            <w:rPr>
              <w:rStyle w:val="PageNumber"/>
              <w:rFonts w:ascii="Verdana" w:hAnsi="Verdana"/>
              <w:sz w:val="16"/>
            </w:rPr>
            <w:t>24</w:t>
          </w:r>
        </w:p>
      </w:tc>
    </w:tr>
  </w:tbl>
  <w:p w14:paraId="1E1E681B" w14:textId="77777777" w:rsidR="00A11304" w:rsidRDefault="00A11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3D247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15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E64E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DE32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221C9C"/>
    <w:multiLevelType w:val="hybridMultilevel"/>
    <w:tmpl w:val="EFD09D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8A344B0"/>
    <w:multiLevelType w:val="hybridMultilevel"/>
    <w:tmpl w:val="BBD0C9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536962699">
    <w:abstractNumId w:val="5"/>
  </w:num>
  <w:num w:numId="2" w16cid:durableId="157096571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657803773">
    <w:abstractNumId w:val="9"/>
  </w:num>
  <w:num w:numId="4" w16cid:durableId="387463710">
    <w:abstractNumId w:val="7"/>
  </w:num>
  <w:num w:numId="5" w16cid:durableId="108017351">
    <w:abstractNumId w:val="2"/>
  </w:num>
  <w:num w:numId="6" w16cid:durableId="142432221">
    <w:abstractNumId w:val="6"/>
  </w:num>
  <w:num w:numId="7" w16cid:durableId="153910261">
    <w:abstractNumId w:val="1"/>
  </w:num>
  <w:num w:numId="8" w16cid:durableId="1191259772">
    <w:abstractNumId w:val="8"/>
  </w:num>
  <w:num w:numId="9" w16cid:durableId="20937786">
    <w:abstractNumId w:val="3"/>
  </w:num>
  <w:num w:numId="10" w16cid:durableId="1140882505">
    <w:abstractNumId w:val="4"/>
  </w:num>
  <w:num w:numId="11" w16cid:durableId="123929338">
    <w:abstractNumId w:val="10"/>
  </w:num>
  <w:num w:numId="12" w16cid:durableId="1829975471">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chaut, Dione">
    <w15:presenceInfo w15:providerId="None" w15:userId="Bouchaut, Di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07"/>
    <w:rsid w:val="00042490"/>
    <w:rsid w:val="000C2A12"/>
    <w:rsid w:val="000C4CAB"/>
    <w:rsid w:val="00131F37"/>
    <w:rsid w:val="0016529F"/>
    <w:rsid w:val="001A1FBC"/>
    <w:rsid w:val="001A2DFB"/>
    <w:rsid w:val="001E7D0A"/>
    <w:rsid w:val="00201104"/>
    <w:rsid w:val="00220118"/>
    <w:rsid w:val="002764DC"/>
    <w:rsid w:val="00302C98"/>
    <w:rsid w:val="0030452C"/>
    <w:rsid w:val="003444DC"/>
    <w:rsid w:val="003447D0"/>
    <w:rsid w:val="00381CFE"/>
    <w:rsid w:val="003975F8"/>
    <w:rsid w:val="003F1B6A"/>
    <w:rsid w:val="00400974"/>
    <w:rsid w:val="004108B7"/>
    <w:rsid w:val="00422D1A"/>
    <w:rsid w:val="004236D2"/>
    <w:rsid w:val="00424D5B"/>
    <w:rsid w:val="00427656"/>
    <w:rsid w:val="00464E2A"/>
    <w:rsid w:val="00543EF7"/>
    <w:rsid w:val="0058290B"/>
    <w:rsid w:val="00593617"/>
    <w:rsid w:val="005E64CF"/>
    <w:rsid w:val="005F3AD7"/>
    <w:rsid w:val="005F40B2"/>
    <w:rsid w:val="00682C49"/>
    <w:rsid w:val="00692930"/>
    <w:rsid w:val="006A7D7B"/>
    <w:rsid w:val="006B2C68"/>
    <w:rsid w:val="006C0DED"/>
    <w:rsid w:val="006C23A3"/>
    <w:rsid w:val="00706754"/>
    <w:rsid w:val="00765BE3"/>
    <w:rsid w:val="007753B3"/>
    <w:rsid w:val="007E595B"/>
    <w:rsid w:val="0081306C"/>
    <w:rsid w:val="0081457A"/>
    <w:rsid w:val="00822E61"/>
    <w:rsid w:val="00852258"/>
    <w:rsid w:val="0085358A"/>
    <w:rsid w:val="00857406"/>
    <w:rsid w:val="00877A22"/>
    <w:rsid w:val="0089649C"/>
    <w:rsid w:val="008D4A9C"/>
    <w:rsid w:val="00941967"/>
    <w:rsid w:val="009765DD"/>
    <w:rsid w:val="0098360A"/>
    <w:rsid w:val="009B1E27"/>
    <w:rsid w:val="009D7FC0"/>
    <w:rsid w:val="00A019CD"/>
    <w:rsid w:val="00A11304"/>
    <w:rsid w:val="00A45582"/>
    <w:rsid w:val="00A4711E"/>
    <w:rsid w:val="00A54C04"/>
    <w:rsid w:val="00AA3474"/>
    <w:rsid w:val="00B23141"/>
    <w:rsid w:val="00B968DD"/>
    <w:rsid w:val="00B974C5"/>
    <w:rsid w:val="00C0689E"/>
    <w:rsid w:val="00C31FBC"/>
    <w:rsid w:val="00C36445"/>
    <w:rsid w:val="00C77BDD"/>
    <w:rsid w:val="00D00974"/>
    <w:rsid w:val="00D24BAB"/>
    <w:rsid w:val="00D8626B"/>
    <w:rsid w:val="00D96764"/>
    <w:rsid w:val="00DC4845"/>
    <w:rsid w:val="00DC4A82"/>
    <w:rsid w:val="00DE7911"/>
    <w:rsid w:val="00E02CEF"/>
    <w:rsid w:val="00E8299F"/>
    <w:rsid w:val="00E836DB"/>
    <w:rsid w:val="00EA0540"/>
    <w:rsid w:val="00EE0755"/>
    <w:rsid w:val="00EF6F2D"/>
    <w:rsid w:val="00F06444"/>
    <w:rsid w:val="00F65B9F"/>
    <w:rsid w:val="00F93476"/>
    <w:rsid w:val="00F97607"/>
    <w:rsid w:val="00FA00CF"/>
    <w:rsid w:val="00FD5BDB"/>
    <w:rsid w:val="00FF1E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42B3A"/>
  <w15:docId w15:val="{74B5C34F-C2FD-42AB-8E2B-51584F11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6F2D"/>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rPr>
      <w:b/>
      <w:sz w:val="22"/>
    </w:r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ListParagraph">
    <w:name w:val="List Paragraph"/>
    <w:basedOn w:val="Normal"/>
    <w:uiPriority w:val="34"/>
    <w:qFormat/>
    <w:rsid w:val="00877A22"/>
    <w:pPr>
      <w:spacing w:after="200" w:line="276" w:lineRule="auto"/>
      <w:ind w:left="720"/>
      <w:contextualSpacing/>
    </w:pPr>
    <w:rPr>
      <w:rFonts w:ascii="Verdana" w:eastAsia="Calibri" w:hAnsi="Verdana"/>
      <w:sz w:val="17"/>
      <w:szCs w:val="22"/>
      <w:lang w:eastAsia="en-US"/>
    </w:rPr>
  </w:style>
  <w:style w:type="paragraph" w:styleId="BalloonText">
    <w:name w:val="Balloon Text"/>
    <w:basedOn w:val="Normal"/>
    <w:link w:val="BalloonTextChar"/>
    <w:rsid w:val="0089649C"/>
    <w:rPr>
      <w:rFonts w:ascii="Tahoma" w:hAnsi="Tahoma" w:cs="Tahoma"/>
      <w:sz w:val="16"/>
      <w:szCs w:val="16"/>
    </w:rPr>
  </w:style>
  <w:style w:type="character" w:customStyle="1" w:styleId="BalloonTextChar">
    <w:name w:val="Balloon Text Char"/>
    <w:link w:val="BalloonText"/>
    <w:rsid w:val="0089649C"/>
    <w:rPr>
      <w:rFonts w:ascii="Tahoma" w:hAnsi="Tahoma" w:cs="Tahoma"/>
      <w:sz w:val="16"/>
      <w:szCs w:val="16"/>
      <w:lang w:eastAsia="nl-NL"/>
    </w:rPr>
  </w:style>
  <w:style w:type="paragraph" w:styleId="PlainText">
    <w:name w:val="Plain Text"/>
    <w:basedOn w:val="Normal"/>
    <w:link w:val="PlainTextChar"/>
    <w:rsid w:val="001E7D0A"/>
    <w:rPr>
      <w:rFonts w:ascii="Courier New" w:hAnsi="Courier New" w:cs="Courier New"/>
    </w:rPr>
  </w:style>
  <w:style w:type="character" w:customStyle="1" w:styleId="PlainTextChar">
    <w:name w:val="Plain Text Char"/>
    <w:link w:val="PlainText"/>
    <w:rsid w:val="001E7D0A"/>
    <w:rPr>
      <w:rFonts w:ascii="Courier New" w:hAnsi="Courier New" w:cs="Courier New"/>
      <w:lang w:val="en-GB"/>
    </w:rPr>
  </w:style>
  <w:style w:type="character" w:styleId="CommentReference">
    <w:name w:val="annotation reference"/>
    <w:basedOn w:val="DefaultParagraphFont"/>
    <w:semiHidden/>
    <w:unhideWhenUsed/>
    <w:rsid w:val="005F40B2"/>
    <w:rPr>
      <w:sz w:val="16"/>
      <w:szCs w:val="16"/>
    </w:rPr>
  </w:style>
  <w:style w:type="paragraph" w:styleId="CommentText">
    <w:name w:val="annotation text"/>
    <w:basedOn w:val="Normal"/>
    <w:link w:val="CommentTextChar"/>
    <w:unhideWhenUsed/>
    <w:rsid w:val="005F40B2"/>
  </w:style>
  <w:style w:type="character" w:customStyle="1" w:styleId="CommentTextChar">
    <w:name w:val="Comment Text Char"/>
    <w:basedOn w:val="DefaultParagraphFont"/>
    <w:link w:val="CommentText"/>
    <w:rsid w:val="005F40B2"/>
    <w:rPr>
      <w:rFonts w:ascii="News Gothic" w:hAnsi="News Gothic"/>
      <w:lang w:val="en-GB"/>
    </w:rPr>
  </w:style>
  <w:style w:type="paragraph" w:styleId="CommentSubject">
    <w:name w:val="annotation subject"/>
    <w:basedOn w:val="CommentText"/>
    <w:next w:val="CommentText"/>
    <w:link w:val="CommentSubjectChar"/>
    <w:semiHidden/>
    <w:unhideWhenUsed/>
    <w:rsid w:val="005F40B2"/>
    <w:rPr>
      <w:b/>
      <w:bCs/>
    </w:rPr>
  </w:style>
  <w:style w:type="character" w:customStyle="1" w:styleId="CommentSubjectChar">
    <w:name w:val="Comment Subject Char"/>
    <w:basedOn w:val="CommentTextChar"/>
    <w:link w:val="CommentSubject"/>
    <w:semiHidden/>
    <w:rsid w:val="005F40B2"/>
    <w:rPr>
      <w:rFonts w:ascii="News Gothic" w:hAnsi="News Gothic"/>
      <w:b/>
      <w:bCs/>
      <w:lang w:val="en-GB"/>
    </w:rPr>
  </w:style>
  <w:style w:type="character" w:styleId="Hyperlink">
    <w:name w:val="Hyperlink"/>
    <w:basedOn w:val="DefaultParagraphFont"/>
    <w:unhideWhenUsed/>
    <w:rsid w:val="00D8626B"/>
    <w:rPr>
      <w:color w:val="0000FF" w:themeColor="hyperlink"/>
      <w:u w:val="single"/>
    </w:rPr>
  </w:style>
  <w:style w:type="character" w:styleId="UnresolvedMention">
    <w:name w:val="Unresolved Mention"/>
    <w:basedOn w:val="DefaultParagraphFont"/>
    <w:uiPriority w:val="99"/>
    <w:semiHidden/>
    <w:unhideWhenUsed/>
    <w:rsid w:val="00D8626B"/>
    <w:rPr>
      <w:color w:val="808080"/>
      <w:shd w:val="clear" w:color="auto" w:fill="E6E6E6"/>
    </w:rPr>
  </w:style>
  <w:style w:type="character" w:styleId="FollowedHyperlink">
    <w:name w:val="FollowedHyperlink"/>
    <w:basedOn w:val="DefaultParagraphFont"/>
    <w:semiHidden/>
    <w:unhideWhenUsed/>
    <w:rsid w:val="00C31FBC"/>
    <w:rPr>
      <w:color w:val="800080" w:themeColor="followedHyperlink"/>
      <w:u w:val="single"/>
    </w:rPr>
  </w:style>
  <w:style w:type="paragraph" w:styleId="Revision">
    <w:name w:val="Revision"/>
    <w:hidden/>
    <w:uiPriority w:val="99"/>
    <w:semiHidden/>
    <w:rsid w:val="006B2C68"/>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5F8AF1-263F-428F-8275-86BC416445D8}"/>
</file>

<file path=customXml/itemProps2.xml><?xml version="1.0" encoding="utf-8"?>
<ds:datastoreItem xmlns:ds="http://schemas.openxmlformats.org/officeDocument/2006/customXml" ds:itemID="{79965BEF-5970-4BB3-8D14-3EA34022AF43}"/>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2860</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INS-005</vt:lpstr>
      <vt:lpstr>INS-005</vt:lpstr>
    </vt:vector>
  </TitlesOfParts>
  <Company>CPRO-DLO</Company>
  <LinksUpToDate>false</LinksUpToDate>
  <CharactersWithSpaces>3335</CharactersWithSpaces>
  <SharedDoc>false</SharedDoc>
  <HLinks>
    <vt:vector size="12" baseType="variant">
      <vt:variant>
        <vt:i4>3407941</vt:i4>
      </vt:variant>
      <vt:variant>
        <vt:i4>3</vt:i4>
      </vt:variant>
      <vt:variant>
        <vt:i4>0</vt:i4>
      </vt:variant>
      <vt:variant>
        <vt:i4>5</vt:i4>
      </vt:variant>
      <vt:variant>
        <vt:lpwstr>http://ec.europa.eu/food/plant/plant_health_biosafety/legislation/index_en.htm</vt:lpwstr>
      </vt:variant>
      <vt:variant>
        <vt:lpwstr/>
      </vt:variant>
      <vt:variant>
        <vt:i4>6226012</vt:i4>
      </vt:variant>
      <vt:variant>
        <vt:i4>0</vt:i4>
      </vt:variant>
      <vt:variant>
        <vt:i4>0</vt:i4>
      </vt:variant>
      <vt:variant>
        <vt:i4>5</vt:i4>
      </vt:variant>
      <vt:variant>
        <vt:lpwstr>http://eur-lex.europa.eu/LexUriServ/site/en/oj/2000/l_169/l_16920000710en00010112.pdf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INS-005</dc:title>
  <dc:creator>&lt;your username here&gt;</dc:creator>
  <cp:lastModifiedBy>Bouchaut, Dione</cp:lastModifiedBy>
  <cp:revision>2</cp:revision>
  <cp:lastPrinted>2019-09-17T11:40:00Z</cp:lastPrinted>
  <dcterms:created xsi:type="dcterms:W3CDTF">2024-03-06T09:41:00Z</dcterms:created>
  <dcterms:modified xsi:type="dcterms:W3CDTF">2024-03-06T09:41:00Z</dcterms:modified>
</cp:coreProperties>
</file>