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A3B3C" w14:textId="78AB7C44" w:rsidR="005D2B27" w:rsidRPr="00445EE1" w:rsidRDefault="00000000">
      <w:pPr>
        <w:pStyle w:val="Kop5"/>
        <w:tabs>
          <w:tab w:val="left" w:pos="2268"/>
        </w:tabs>
        <w:rPr>
          <w:rFonts w:ascii="Verdana" w:hAnsi="Verdana"/>
          <w:lang w:val="en-US"/>
        </w:rPr>
      </w:pPr>
      <w:r w:rsidRPr="00445EE1">
        <w:rPr>
          <w:rFonts w:ascii="Verdana" w:hAnsi="Verdana"/>
          <w:lang w:val="en-US"/>
        </w:rPr>
        <w:t xml:space="preserve">INS-CGN-PG-012 CHANGES </w:t>
      </w:r>
      <w:r w:rsidR="008A2F42" w:rsidRPr="00445EE1">
        <w:rPr>
          <w:rFonts w:ascii="Verdana" w:hAnsi="Verdana"/>
          <w:lang w:val="en-US"/>
        </w:rPr>
        <w:t>IN THE</w:t>
      </w:r>
      <w:r w:rsidRPr="00445EE1">
        <w:rPr>
          <w:rFonts w:ascii="Verdana" w:hAnsi="Verdana"/>
          <w:lang w:val="en-US"/>
        </w:rPr>
        <w:t xml:space="preserve"> STRUCTURE OF GENIS</w:t>
      </w:r>
    </w:p>
    <w:p w14:paraId="759F4BBA" w14:textId="77777777" w:rsidR="00C37EA0" w:rsidRPr="00445EE1" w:rsidRDefault="00C37EA0">
      <w:pPr>
        <w:ind w:left="-142"/>
        <w:rPr>
          <w:rFonts w:ascii="Verdana" w:hAnsi="Verdana"/>
          <w:sz w:val="22"/>
          <w:lang w:val="en-US"/>
        </w:rPr>
      </w:pPr>
    </w:p>
    <w:p w14:paraId="7B292417" w14:textId="77777777" w:rsidR="005D2B27" w:rsidRPr="00445EE1" w:rsidRDefault="00000000">
      <w:pPr>
        <w:ind w:left="-142"/>
        <w:rPr>
          <w:rFonts w:ascii="Verdana" w:hAnsi="Verdana"/>
          <w:b/>
          <w:lang w:val="en-US"/>
        </w:rPr>
      </w:pPr>
      <w:r w:rsidRPr="00445EE1">
        <w:rPr>
          <w:rFonts w:ascii="Verdana" w:hAnsi="Verdana"/>
          <w:b/>
          <w:lang w:val="en-US"/>
        </w:rPr>
        <w:t>Feedback and suggestions</w:t>
      </w:r>
    </w:p>
    <w:p w14:paraId="745A7A91" w14:textId="77777777" w:rsidR="005D2B27" w:rsidRPr="00445EE1" w:rsidRDefault="00000000">
      <w:pPr>
        <w:ind w:left="-142"/>
        <w:rPr>
          <w:rFonts w:ascii="Verdana" w:hAnsi="Verdana"/>
          <w:lang w:val="en-US"/>
        </w:rPr>
      </w:pPr>
      <w:r w:rsidRPr="00445EE1">
        <w:rPr>
          <w:rFonts w:ascii="Verdana" w:hAnsi="Verdana"/>
          <w:lang w:val="en-US"/>
        </w:rPr>
        <w:t>All feedback on the functionality of GENIS is collected in a document 'GENIS Feedback' by the Project Officer Documentation, also noting the source and date of the feedback.</w:t>
      </w:r>
    </w:p>
    <w:p w14:paraId="4E1D0263" w14:textId="77777777" w:rsidR="00C37EA0" w:rsidRPr="00445EE1" w:rsidRDefault="00C37EA0">
      <w:pPr>
        <w:ind w:left="-142"/>
        <w:rPr>
          <w:rFonts w:ascii="Verdana" w:hAnsi="Verdana"/>
          <w:lang w:val="en-US"/>
        </w:rPr>
      </w:pPr>
    </w:p>
    <w:p w14:paraId="49F17797" w14:textId="77777777" w:rsidR="005D2B27" w:rsidRPr="00445EE1" w:rsidRDefault="00000000">
      <w:pPr>
        <w:ind w:left="-142"/>
        <w:rPr>
          <w:rFonts w:ascii="Verdana" w:hAnsi="Verdana"/>
          <w:lang w:val="en-US"/>
        </w:rPr>
      </w:pPr>
      <w:r w:rsidRPr="00445EE1">
        <w:rPr>
          <w:rFonts w:ascii="Verdana" w:hAnsi="Verdana"/>
          <w:lang w:val="en-US"/>
        </w:rPr>
        <w:t>There is the possibility of making a formal 'suggestion for improvement'. To this end, the motivation for the suggestion, the nature of the change, the anticipated frequency of use with additional arguments for the change must be indicated, in writing.</w:t>
      </w:r>
    </w:p>
    <w:p w14:paraId="4F85BDB6" w14:textId="77777777" w:rsidR="00C37EA0" w:rsidRPr="00445EE1" w:rsidRDefault="00C37EA0">
      <w:pPr>
        <w:ind w:left="-142"/>
        <w:rPr>
          <w:rFonts w:ascii="Verdana" w:hAnsi="Verdana"/>
          <w:lang w:val="en-US"/>
        </w:rPr>
      </w:pPr>
    </w:p>
    <w:p w14:paraId="58CBD17F" w14:textId="77777777" w:rsidR="005D2B27" w:rsidRPr="00445EE1" w:rsidRDefault="00000000">
      <w:pPr>
        <w:ind w:left="-142"/>
        <w:rPr>
          <w:rFonts w:ascii="Verdana" w:hAnsi="Verdana"/>
          <w:lang w:val="en-US"/>
        </w:rPr>
      </w:pPr>
      <w:r w:rsidRPr="00445EE1">
        <w:rPr>
          <w:rFonts w:ascii="Verdana" w:hAnsi="Verdana"/>
          <w:lang w:val="en-US"/>
        </w:rPr>
        <w:t>At least twice a year, the Documentation Project Leader and the Documentation Project Officer go through all feedback and suggestions and decide on the relevance, assess the consequences and take the necessary steps to implement any changes. This may require approaching the feedback giver and asking for further clarification, or seeking technical advice. The assessment of all feedback is briefly recorded with reasons in the 'GENIS Feedback' document. If it comes to implementation, this will be noted in the document. Where formal 'suggestions for improvement' are involved, the submitter will be informed of the decision in writing, with motivation.</w:t>
      </w:r>
    </w:p>
    <w:p w14:paraId="1E30E1EF" w14:textId="77777777" w:rsidR="00C37EA0" w:rsidRPr="00445EE1" w:rsidRDefault="00C37EA0">
      <w:pPr>
        <w:rPr>
          <w:rFonts w:ascii="Verdana" w:hAnsi="Verdana"/>
          <w:lang w:val="en-US"/>
        </w:rPr>
      </w:pPr>
    </w:p>
    <w:p w14:paraId="54585DC6" w14:textId="77777777" w:rsidR="005D2B27" w:rsidRPr="00445EE1" w:rsidRDefault="00000000">
      <w:pPr>
        <w:ind w:left="-142"/>
        <w:rPr>
          <w:rFonts w:ascii="Verdana" w:hAnsi="Verdana"/>
          <w:b/>
          <w:lang w:val="en-US"/>
        </w:rPr>
      </w:pPr>
      <w:r w:rsidRPr="00445EE1">
        <w:rPr>
          <w:rFonts w:ascii="Verdana" w:hAnsi="Verdana"/>
          <w:b/>
          <w:lang w:val="en-US"/>
        </w:rPr>
        <w:t>Implementation of changes</w:t>
      </w:r>
    </w:p>
    <w:p w14:paraId="5D124780" w14:textId="77777777" w:rsidR="005D2B27" w:rsidRPr="00445EE1" w:rsidRDefault="00000000">
      <w:pPr>
        <w:ind w:left="-142"/>
        <w:rPr>
          <w:rFonts w:ascii="Verdana" w:hAnsi="Verdana"/>
          <w:lang w:val="en-US"/>
        </w:rPr>
      </w:pPr>
      <w:r w:rsidRPr="00445EE1">
        <w:rPr>
          <w:rFonts w:ascii="Verdana" w:hAnsi="Verdana"/>
          <w:lang w:val="en-US"/>
        </w:rPr>
        <w:t xml:space="preserve">All changes in the functionality of GENIS that do not directly affect the ORACLE software (table structure, menu structure, 'screens') are planned and implemented by Project Manager Documentation and Project Officer Documentation. This concerns </w:t>
      </w:r>
      <w:r w:rsidR="00C341D9" w:rsidRPr="00445EE1">
        <w:rPr>
          <w:rFonts w:ascii="Verdana" w:hAnsi="Verdana"/>
          <w:lang w:val="en-US"/>
        </w:rPr>
        <w:t xml:space="preserve">web-related </w:t>
      </w:r>
      <w:r w:rsidRPr="00445EE1">
        <w:rPr>
          <w:rFonts w:ascii="Verdana" w:hAnsi="Verdana"/>
          <w:lang w:val="en-US"/>
        </w:rPr>
        <w:t xml:space="preserve">issues, generating output and streamlining input using Excel, etc. </w:t>
      </w:r>
      <w:r w:rsidR="004776E8" w:rsidRPr="00445EE1">
        <w:rPr>
          <w:rFonts w:ascii="Verdana" w:hAnsi="Verdana"/>
          <w:lang w:val="en-US"/>
        </w:rPr>
        <w:br/>
      </w:r>
      <w:r w:rsidRPr="00445EE1">
        <w:rPr>
          <w:rFonts w:ascii="Verdana" w:hAnsi="Verdana"/>
          <w:lang w:val="en-US"/>
        </w:rPr>
        <w:t xml:space="preserve">All other changes are discussed with the Technical Application Manager of </w:t>
      </w:r>
      <w:r w:rsidR="00FE740F" w:rsidRPr="00445EE1">
        <w:rPr>
          <w:rFonts w:ascii="Verdana" w:hAnsi="Verdana"/>
          <w:lang w:val="en-US"/>
        </w:rPr>
        <w:t xml:space="preserve">the company to which this is outsourced </w:t>
      </w:r>
      <w:r w:rsidRPr="00445EE1">
        <w:rPr>
          <w:rFonts w:ascii="Verdana" w:hAnsi="Verdana"/>
          <w:lang w:val="en-US"/>
        </w:rPr>
        <w:t xml:space="preserve">and a plan for implementation is made. This plan can range from a short one-off action, to setting up a separate project, </w:t>
      </w:r>
      <w:r w:rsidR="00C341D9" w:rsidRPr="00445EE1">
        <w:rPr>
          <w:rFonts w:ascii="Verdana" w:hAnsi="Verdana"/>
          <w:lang w:val="en-US"/>
        </w:rPr>
        <w:t>including budget, timeline and so on.</w:t>
      </w:r>
    </w:p>
    <w:p w14:paraId="214DD9C9" w14:textId="77777777" w:rsidR="005D2B27" w:rsidRPr="00445EE1" w:rsidRDefault="00000000">
      <w:pPr>
        <w:ind w:left="-142"/>
        <w:rPr>
          <w:rFonts w:ascii="Verdana" w:hAnsi="Verdana"/>
          <w:lang w:val="en-US"/>
        </w:rPr>
      </w:pPr>
      <w:r w:rsidRPr="00445EE1">
        <w:rPr>
          <w:rFonts w:ascii="Verdana" w:hAnsi="Verdana"/>
          <w:lang w:val="en-US"/>
        </w:rPr>
        <w:t xml:space="preserve">If changes are expected to affect any functionality of </w:t>
      </w:r>
      <w:proofErr w:type="spellStart"/>
      <w:r w:rsidRPr="00445EE1">
        <w:rPr>
          <w:rFonts w:ascii="Verdana" w:hAnsi="Verdana"/>
          <w:lang w:val="en-US"/>
        </w:rPr>
        <w:t>Genis</w:t>
      </w:r>
      <w:proofErr w:type="spellEnd"/>
      <w:r w:rsidRPr="00445EE1">
        <w:rPr>
          <w:rFonts w:ascii="Verdana" w:hAnsi="Verdana"/>
          <w:lang w:val="en-US"/>
        </w:rPr>
        <w:t>, testing can be done using a walk-through test</w:t>
      </w:r>
      <w:r w:rsidR="00AA6830" w:rsidRPr="00445EE1">
        <w:rPr>
          <w:rFonts w:ascii="Verdana" w:hAnsi="Verdana"/>
          <w:lang w:val="en-US"/>
        </w:rPr>
        <w:t>. This test protocol is available in the "</w:t>
      </w:r>
      <w:proofErr w:type="spellStart"/>
      <w:r w:rsidR="00AA6830" w:rsidRPr="00445EE1">
        <w:rPr>
          <w:rFonts w:ascii="Verdana" w:hAnsi="Verdana"/>
          <w:lang w:val="en-US"/>
        </w:rPr>
        <w:t>KMS_attachments</w:t>
      </w:r>
      <w:proofErr w:type="spellEnd"/>
      <w:r w:rsidR="00AA6830" w:rsidRPr="00445EE1">
        <w:rPr>
          <w:rFonts w:ascii="Verdana" w:hAnsi="Verdana"/>
          <w:lang w:val="en-US"/>
        </w:rPr>
        <w:t>" folder on the N:isk.</w:t>
      </w:r>
    </w:p>
    <w:p w14:paraId="42A8B728" w14:textId="77777777" w:rsidR="00AB2C0D" w:rsidRPr="00445EE1" w:rsidRDefault="00AB2C0D" w:rsidP="00AA6830">
      <w:pPr>
        <w:ind w:left="-142"/>
        <w:rPr>
          <w:rFonts w:ascii="Verdana" w:hAnsi="Verdana"/>
          <w:lang w:val="en-US"/>
        </w:rPr>
      </w:pPr>
    </w:p>
    <w:p w14:paraId="5D8749C7" w14:textId="77777777" w:rsidR="005D2B27" w:rsidRPr="00445EE1" w:rsidRDefault="00000000">
      <w:pPr>
        <w:ind w:left="-142"/>
        <w:rPr>
          <w:rFonts w:ascii="Verdana" w:hAnsi="Verdana"/>
          <w:b/>
          <w:bCs/>
          <w:lang w:val="en-US"/>
        </w:rPr>
      </w:pPr>
      <w:r w:rsidRPr="00445EE1">
        <w:rPr>
          <w:rFonts w:ascii="Verdana" w:hAnsi="Verdana"/>
          <w:b/>
          <w:bCs/>
          <w:lang w:val="en-US"/>
        </w:rPr>
        <w:t>General</w:t>
      </w:r>
    </w:p>
    <w:p w14:paraId="2A2645BD" w14:textId="77777777" w:rsidR="005D2B27" w:rsidRPr="00445EE1" w:rsidRDefault="00000000">
      <w:pPr>
        <w:ind w:left="-142"/>
        <w:rPr>
          <w:rFonts w:ascii="Verdana" w:hAnsi="Verdana"/>
          <w:lang w:val="en-US"/>
        </w:rPr>
      </w:pPr>
      <w:r w:rsidRPr="00445EE1">
        <w:rPr>
          <w:rFonts w:ascii="Verdana" w:hAnsi="Verdana"/>
          <w:lang w:val="en-US"/>
        </w:rPr>
        <w:t>The Feedback document has not been used in recent years as the development of GENIS has entered a quiet phase. We are keeping open the option of using it again in the future.</w:t>
      </w:r>
    </w:p>
    <w:p w14:paraId="194E3376" w14:textId="77777777" w:rsidR="00C37EA0" w:rsidRPr="00445EE1" w:rsidRDefault="00C37EA0">
      <w:pPr>
        <w:rPr>
          <w:rFonts w:ascii="Verdana" w:hAnsi="Verdana"/>
          <w:lang w:val="en-US"/>
        </w:rPr>
      </w:pPr>
    </w:p>
    <w:sectPr w:rsidR="00C37EA0" w:rsidRPr="00445EE1">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372B6" w14:textId="77777777" w:rsidR="00E44416" w:rsidRDefault="00E44416">
      <w:r>
        <w:separator/>
      </w:r>
    </w:p>
  </w:endnote>
  <w:endnote w:type="continuationSeparator" w:id="0">
    <w:p w14:paraId="345D7F57" w14:textId="77777777" w:rsidR="00E44416" w:rsidRDefault="00E4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E8BDC" w14:textId="77777777" w:rsidR="00E44416" w:rsidRDefault="00E44416">
      <w:r>
        <w:separator/>
      </w:r>
    </w:p>
  </w:footnote>
  <w:footnote w:type="continuationSeparator" w:id="0">
    <w:p w14:paraId="78C6D1EB" w14:textId="77777777" w:rsidR="00E44416" w:rsidRDefault="00E44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1660"/>
    </w:tblGrid>
    <w:tr w:rsidR="00FE740F" w14:paraId="1652B6BF" w14:textId="77777777" w:rsidTr="00C31FAA">
      <w:trPr>
        <w:trHeight w:val="1099"/>
      </w:trPr>
      <w:tc>
        <w:tcPr>
          <w:tcW w:w="7196" w:type="dxa"/>
        </w:tcPr>
        <w:p w14:paraId="1129C8A6" w14:textId="77777777" w:rsidR="005D2B27" w:rsidRPr="00445EE1" w:rsidRDefault="00000000">
          <w:pPr>
            <w:pStyle w:val="Koptekst"/>
            <w:rPr>
              <w:rStyle w:val="Paginanummer"/>
              <w:sz w:val="16"/>
              <w:lang w:val="en-US"/>
            </w:rPr>
          </w:pPr>
          <w:r w:rsidRPr="00445EE1">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445EE1">
            <w:rPr>
              <w:rFonts w:ascii="Tahoma" w:hAnsi="Tahoma"/>
              <w:sz w:val="40"/>
              <w:lang w:val="en-US"/>
              <w14:shadow w14:blurRad="50800" w14:dist="38100" w14:dir="2700000" w14:sx="100000" w14:sy="100000" w14:kx="0" w14:ky="0" w14:algn="tl">
                <w14:srgbClr w14:val="000000">
                  <w14:alpha w14:val="60000"/>
                </w14:srgbClr>
              </w14:shadow>
            </w:rPr>
            <w:br/>
          </w:r>
          <w:r w:rsidRPr="00445EE1">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660" w:type="dxa"/>
        </w:tcPr>
        <w:p w14:paraId="0B033D48" w14:textId="77777777" w:rsidR="00FE740F" w:rsidRDefault="009E4AFC">
          <w:pPr>
            <w:pStyle w:val="Koptekst"/>
            <w:rPr>
              <w:rStyle w:val="Paginanummer"/>
              <w:sz w:val="16"/>
            </w:rPr>
          </w:pPr>
          <w:r>
            <w:rPr>
              <w:rFonts w:ascii="Tahoma" w:hAnsi="Tahoma"/>
              <w:b/>
              <w:noProof/>
              <w:sz w:val="40"/>
              <w:lang w:val="nl-NL"/>
            </w:rPr>
            <w:drawing>
              <wp:inline distT="0" distB="0" distL="0" distR="0" wp14:anchorId="15EF301E" wp14:editId="1415BD5A">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E740F" w14:paraId="0B94EE8B" w14:textId="77777777" w:rsidTr="00C31FAA">
      <w:trPr>
        <w:trHeight w:val="574"/>
      </w:trPr>
      <w:tc>
        <w:tcPr>
          <w:tcW w:w="7196" w:type="dxa"/>
        </w:tcPr>
        <w:p w14:paraId="7E396AB7" w14:textId="77777777" w:rsidR="00FE740F" w:rsidRDefault="00FE740F">
          <w:pPr>
            <w:pStyle w:val="Koptekst"/>
            <w:tabs>
              <w:tab w:val="left" w:pos="851"/>
            </w:tabs>
            <w:rPr>
              <w:rStyle w:val="Paginanummer"/>
              <w:sz w:val="16"/>
            </w:rPr>
          </w:pPr>
        </w:p>
        <w:p w14:paraId="7BBFEA8F" w14:textId="77777777" w:rsidR="00FE740F" w:rsidRDefault="00FE740F">
          <w:pPr>
            <w:pStyle w:val="Koptekst"/>
            <w:tabs>
              <w:tab w:val="left" w:pos="851"/>
            </w:tabs>
            <w:rPr>
              <w:rStyle w:val="Paginanummer"/>
              <w:b/>
              <w:sz w:val="16"/>
            </w:rPr>
          </w:pPr>
        </w:p>
        <w:p w14:paraId="0C96685D" w14:textId="6C17B886" w:rsidR="005D2B27" w:rsidRPr="00445EE1" w:rsidRDefault="00000000">
          <w:pPr>
            <w:pStyle w:val="Koptekst"/>
            <w:tabs>
              <w:tab w:val="left" w:pos="851"/>
            </w:tabs>
            <w:rPr>
              <w:rStyle w:val="Paginanummer"/>
              <w:b/>
              <w:sz w:val="16"/>
              <w:lang w:val="en-US"/>
            </w:rPr>
          </w:pPr>
          <w:r w:rsidRPr="00445EE1">
            <w:rPr>
              <w:rStyle w:val="Paginanummer"/>
              <w:b/>
              <w:sz w:val="16"/>
              <w:lang w:val="en-US"/>
            </w:rPr>
            <w:t xml:space="preserve">INS-CGN-PG-012 CHANGES </w:t>
          </w:r>
          <w:r w:rsidR="0021142D">
            <w:rPr>
              <w:rStyle w:val="Paginanummer"/>
              <w:b/>
              <w:sz w:val="16"/>
              <w:lang w:val="en-US"/>
            </w:rPr>
            <w:t>IN THE</w:t>
          </w:r>
          <w:r w:rsidRPr="00445EE1">
            <w:rPr>
              <w:rStyle w:val="Paginanummer"/>
              <w:b/>
              <w:sz w:val="16"/>
              <w:lang w:val="en-US"/>
            </w:rPr>
            <w:t xml:space="preserve"> STRUCTURE </w:t>
          </w:r>
          <w:r w:rsidR="0021142D">
            <w:rPr>
              <w:rStyle w:val="Paginanummer"/>
              <w:b/>
              <w:sz w:val="16"/>
              <w:lang w:val="en-US"/>
            </w:rPr>
            <w:t>OF</w:t>
          </w:r>
          <w:r w:rsidR="00445EE1">
            <w:rPr>
              <w:rStyle w:val="Paginanummer"/>
              <w:b/>
              <w:sz w:val="16"/>
              <w:lang w:val="en-US"/>
            </w:rPr>
            <w:t>E</w:t>
          </w:r>
          <w:r w:rsidRPr="00445EE1">
            <w:rPr>
              <w:rStyle w:val="Paginanummer"/>
              <w:b/>
              <w:sz w:val="16"/>
              <w:lang w:val="en-US"/>
            </w:rPr>
            <w:t xml:space="preserve"> GENIS</w:t>
          </w:r>
        </w:p>
        <w:p w14:paraId="012E675E" w14:textId="77777777" w:rsidR="00FE740F" w:rsidRPr="00445EE1" w:rsidRDefault="00FE740F">
          <w:pPr>
            <w:pStyle w:val="Koptekst"/>
            <w:tabs>
              <w:tab w:val="left" w:pos="851"/>
            </w:tabs>
            <w:rPr>
              <w:rStyle w:val="Paginanummer"/>
              <w:sz w:val="16"/>
              <w:lang w:val="en-US"/>
            </w:rPr>
          </w:pPr>
          <w:r w:rsidRPr="00445EE1">
            <w:rPr>
              <w:rStyle w:val="Paginanummer"/>
              <w:sz w:val="16"/>
              <w:lang w:val="en-US"/>
            </w:rPr>
            <w:tab/>
          </w:r>
        </w:p>
        <w:p w14:paraId="6C4041BC" w14:textId="77777777" w:rsidR="00FE740F" w:rsidRPr="00445EE1" w:rsidRDefault="00FE740F">
          <w:pPr>
            <w:pStyle w:val="Koptekst"/>
            <w:tabs>
              <w:tab w:val="left" w:pos="851"/>
            </w:tabs>
            <w:rPr>
              <w:rStyle w:val="Paginanummer"/>
              <w:sz w:val="16"/>
              <w:lang w:val="en-US"/>
            </w:rPr>
          </w:pPr>
        </w:p>
      </w:tc>
      <w:tc>
        <w:tcPr>
          <w:tcW w:w="1660" w:type="dxa"/>
        </w:tcPr>
        <w:p w14:paraId="7826B92A" w14:textId="77777777" w:rsidR="005D2B27" w:rsidRPr="00445EE1" w:rsidRDefault="00000000">
          <w:pPr>
            <w:pStyle w:val="Koptekst"/>
            <w:rPr>
              <w:rStyle w:val="Paginanummer"/>
              <w:sz w:val="16"/>
              <w:lang w:val="en-US"/>
            </w:rPr>
          </w:pPr>
          <w:r w:rsidRPr="00445EE1">
            <w:rPr>
              <w:rStyle w:val="Paginanummer"/>
              <w:sz w:val="16"/>
              <w:lang w:val="en-US"/>
            </w:rPr>
            <w:t>PGR-INS-CGN-PG-012</w:t>
          </w:r>
        </w:p>
        <w:p w14:paraId="009A6CFC" w14:textId="77777777" w:rsidR="005D2B27" w:rsidRPr="00445EE1" w:rsidRDefault="00000000">
          <w:pPr>
            <w:pStyle w:val="Koptekst"/>
            <w:rPr>
              <w:rStyle w:val="Paginanummer"/>
              <w:sz w:val="16"/>
              <w:lang w:val="en-US"/>
            </w:rPr>
          </w:pPr>
          <w:r w:rsidRPr="00445EE1">
            <w:rPr>
              <w:rStyle w:val="Paginanummer"/>
              <w:sz w:val="16"/>
              <w:lang w:val="en-US"/>
            </w:rPr>
            <w:t xml:space="preserve">Version: </w:t>
          </w:r>
          <w:r w:rsidR="00BB6BC9" w:rsidRPr="00445EE1">
            <w:rPr>
              <w:rStyle w:val="Paginanummer"/>
              <w:sz w:val="16"/>
              <w:lang w:val="en-US"/>
            </w:rPr>
            <w:t>4</w:t>
          </w:r>
        </w:p>
        <w:p w14:paraId="3F53A23D" w14:textId="77777777" w:rsidR="005D2B27" w:rsidRDefault="00000000">
          <w:pPr>
            <w:pStyle w:val="Koptekst"/>
            <w:rPr>
              <w:rStyle w:val="Paginanummer"/>
              <w:sz w:val="16"/>
            </w:rPr>
          </w:pPr>
          <w:r>
            <w:rPr>
              <w:rStyle w:val="Paginanummer"/>
              <w:sz w:val="16"/>
            </w:rPr>
            <w:t xml:space="preserve">Page: </w:t>
          </w:r>
          <w:r>
            <w:rPr>
              <w:rStyle w:val="Paginanummer"/>
              <w:sz w:val="16"/>
            </w:rPr>
            <w:fldChar w:fldCharType="begin"/>
          </w:r>
          <w:r>
            <w:rPr>
              <w:rStyle w:val="Paginanummer"/>
              <w:sz w:val="16"/>
            </w:rPr>
            <w:instrText xml:space="preserve"> PAGE </w:instrText>
          </w:r>
          <w:r>
            <w:rPr>
              <w:rStyle w:val="Paginanummer"/>
              <w:sz w:val="16"/>
            </w:rPr>
            <w:fldChar w:fldCharType="separate"/>
          </w:r>
          <w:r w:rsidR="00AA6830">
            <w:rPr>
              <w:rStyle w:val="Paginanummer"/>
              <w:noProof/>
              <w:sz w:val="16"/>
            </w:rPr>
            <w:t>1</w:t>
          </w:r>
          <w:r>
            <w:rPr>
              <w:rStyle w:val="Paginanummer"/>
              <w:sz w:val="16"/>
            </w:rPr>
            <w:fldChar w:fldCharType="end"/>
          </w:r>
          <w:r>
            <w:rPr>
              <w:rStyle w:val="Paginanummer"/>
              <w:sz w:val="16"/>
            </w:rPr>
            <w:t xml:space="preserve"> from </w:t>
          </w:r>
          <w:r>
            <w:rPr>
              <w:rStyle w:val="Paginanummer"/>
              <w:sz w:val="16"/>
            </w:rPr>
            <w:fldChar w:fldCharType="begin"/>
          </w:r>
          <w:r>
            <w:rPr>
              <w:rStyle w:val="Paginanummer"/>
              <w:sz w:val="16"/>
            </w:rPr>
            <w:instrText xml:space="preserve"> NUMPAGES </w:instrText>
          </w:r>
          <w:r>
            <w:rPr>
              <w:rStyle w:val="Paginanummer"/>
              <w:sz w:val="16"/>
            </w:rPr>
            <w:fldChar w:fldCharType="separate"/>
          </w:r>
          <w:r w:rsidR="00AA6830">
            <w:rPr>
              <w:rStyle w:val="Paginanummer"/>
              <w:noProof/>
              <w:sz w:val="16"/>
            </w:rPr>
            <w:t>1</w:t>
          </w:r>
          <w:r>
            <w:rPr>
              <w:rStyle w:val="Paginanummer"/>
              <w:sz w:val="16"/>
            </w:rPr>
            <w:fldChar w:fldCharType="end"/>
          </w:r>
        </w:p>
        <w:p w14:paraId="0683DBD3" w14:textId="77777777" w:rsidR="005D2B27" w:rsidRDefault="00000000">
          <w:pPr>
            <w:pStyle w:val="Koptekst"/>
            <w:rPr>
              <w:rStyle w:val="Paginanummer"/>
              <w:sz w:val="16"/>
            </w:rPr>
          </w:pPr>
          <w:r>
            <w:rPr>
              <w:rStyle w:val="Paginanummer"/>
              <w:sz w:val="16"/>
            </w:rPr>
            <w:t xml:space="preserve">Issue: </w:t>
          </w:r>
          <w:r w:rsidR="00BB6BC9">
            <w:rPr>
              <w:rStyle w:val="Paginanummer"/>
              <w:sz w:val="16"/>
            </w:rPr>
            <w:t>11-04-2024</w:t>
          </w:r>
        </w:p>
      </w:tc>
    </w:tr>
  </w:tbl>
  <w:p w14:paraId="6B900982" w14:textId="77777777" w:rsidR="00FE740F" w:rsidRDefault="00FE740F">
    <w:pPr>
      <w:pStyle w:val="Koptekst"/>
    </w:pPr>
  </w:p>
  <w:p w14:paraId="0FC9B737" w14:textId="77777777" w:rsidR="00FE740F" w:rsidRDefault="00FE740F">
    <w:pPr>
      <w:pStyle w:val="Koptekst"/>
    </w:pPr>
  </w:p>
  <w:p w14:paraId="48867D8A" w14:textId="77777777" w:rsidR="00FE740F" w:rsidRDefault="00FE740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08529199">
    <w:abstractNumId w:val="2"/>
  </w:num>
  <w:num w:numId="2" w16cid:durableId="190771832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982150875">
    <w:abstractNumId w:val="5"/>
  </w:num>
  <w:num w:numId="4" w16cid:durableId="1839809838">
    <w:abstractNumId w:val="4"/>
  </w:num>
  <w:num w:numId="5" w16cid:durableId="353001818">
    <w:abstractNumId w:val="1"/>
  </w:num>
  <w:num w:numId="6" w16cid:durableId="938486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830"/>
    <w:rsid w:val="00000288"/>
    <w:rsid w:val="0021142D"/>
    <w:rsid w:val="003100D9"/>
    <w:rsid w:val="00360C5B"/>
    <w:rsid w:val="00445EE1"/>
    <w:rsid w:val="004776E8"/>
    <w:rsid w:val="005221AA"/>
    <w:rsid w:val="0052609D"/>
    <w:rsid w:val="00550236"/>
    <w:rsid w:val="005D2B27"/>
    <w:rsid w:val="007256E3"/>
    <w:rsid w:val="00896C9B"/>
    <w:rsid w:val="008A2F42"/>
    <w:rsid w:val="009E4AFC"/>
    <w:rsid w:val="009E4C77"/>
    <w:rsid w:val="00A62850"/>
    <w:rsid w:val="00AA6830"/>
    <w:rsid w:val="00AB2C0D"/>
    <w:rsid w:val="00AF26EB"/>
    <w:rsid w:val="00B968AA"/>
    <w:rsid w:val="00BB6BC9"/>
    <w:rsid w:val="00C31FAA"/>
    <w:rsid w:val="00C341D9"/>
    <w:rsid w:val="00C37EA0"/>
    <w:rsid w:val="00C41D7F"/>
    <w:rsid w:val="00CA33C4"/>
    <w:rsid w:val="00CB2B5B"/>
    <w:rsid w:val="00CB5238"/>
    <w:rsid w:val="00D2587E"/>
    <w:rsid w:val="00E44416"/>
    <w:rsid w:val="00EB67B3"/>
    <w:rsid w:val="00EC7996"/>
    <w:rsid w:val="00F54830"/>
    <w:rsid w:val="00FE6652"/>
    <w:rsid w:val="00FE74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56D2E4"/>
  <w15:docId w15:val="{40364F01-C01C-4D6F-BD9C-30F5C6641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News Gothic" w:hAnsi="News Gothic"/>
      <w:lang w:val="en-GB"/>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paragraph" w:styleId="Kop4">
    <w:name w:val="heading 4"/>
    <w:basedOn w:val="Standaard"/>
    <w:next w:val="Standaard"/>
    <w:qFormat/>
    <w:pPr>
      <w:keepNext/>
      <w:spacing w:before="240" w:after="60"/>
      <w:outlineLvl w:val="3"/>
    </w:pPr>
    <w:rPr>
      <w:b/>
      <w:sz w:val="24"/>
    </w:rPr>
  </w:style>
  <w:style w:type="paragraph" w:styleId="Kop5">
    <w:name w:val="heading 5"/>
    <w:basedOn w:val="Standaard"/>
    <w:next w:val="Standaard"/>
    <w:qFormat/>
    <w:pPr>
      <w:keepNext/>
      <w:ind w:left="-142"/>
      <w:outlineLvl w:val="4"/>
    </w:pPr>
    <w:rPr>
      <w:b/>
      <w:sz w:val="24"/>
      <w:lang w:val="nl-NL"/>
    </w:rPr>
  </w:style>
  <w:style w:type="paragraph" w:styleId="Kop6">
    <w:name w:val="heading 6"/>
    <w:basedOn w:val="Standaard"/>
    <w:next w:val="Standaard"/>
    <w:qFormat/>
    <w:pPr>
      <w:spacing w:before="240" w:after="60"/>
      <w:outlineLvl w:val="5"/>
    </w:pPr>
    <w:rPr>
      <w:i/>
      <w:sz w:val="22"/>
    </w:rPr>
  </w:style>
  <w:style w:type="paragraph" w:styleId="Kop7">
    <w:name w:val="heading 7"/>
    <w:basedOn w:val="Standaard"/>
    <w:next w:val="Standaard"/>
    <w:qFormat/>
    <w:pPr>
      <w:spacing w:before="240" w:after="60"/>
      <w:outlineLvl w:val="6"/>
    </w:pPr>
  </w:style>
  <w:style w:type="paragraph" w:styleId="Kop8">
    <w:name w:val="heading 8"/>
    <w:basedOn w:val="Standaard"/>
    <w:next w:val="Standaard"/>
    <w:qFormat/>
    <w:pPr>
      <w:spacing w:before="240" w:after="60"/>
      <w:outlineLvl w:val="7"/>
    </w:pPr>
    <w:rPr>
      <w:i/>
    </w:rPr>
  </w:style>
  <w:style w:type="paragraph" w:styleId="Kop9">
    <w:name w:val="heading 9"/>
    <w:basedOn w:val="Standaard"/>
    <w:next w:val="Standaard"/>
    <w:qFormat/>
    <w:p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semiHidden/>
    <w:pPr>
      <w:ind w:left="200" w:hanging="200"/>
    </w:pPr>
  </w:style>
  <w:style w:type="paragraph" w:styleId="Indexkop">
    <w:name w:val="index heading"/>
    <w:basedOn w:val="Standaard"/>
    <w:next w:val="Index1"/>
    <w:semiHidden/>
    <w:rPr>
      <w:b/>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Ondertitel">
    <w:name w:val="Subtitle"/>
    <w:basedOn w:val="Standaard"/>
    <w:qFormat/>
    <w:pPr>
      <w:spacing w:after="60"/>
      <w:jc w:val="center"/>
      <w:outlineLvl w:val="1"/>
    </w:pPr>
    <w:rPr>
      <w:sz w:val="24"/>
    </w:rPr>
  </w:style>
  <w:style w:type="paragraph" w:styleId="Titel">
    <w:name w:val="Title"/>
    <w:basedOn w:val="Standaard"/>
    <w:qFormat/>
    <w:pPr>
      <w:spacing w:before="240" w:after="60"/>
      <w:jc w:val="center"/>
      <w:outlineLvl w:val="0"/>
    </w:pPr>
    <w:rPr>
      <w:b/>
      <w:kern w:val="28"/>
      <w:sz w:val="32"/>
    </w:rPr>
  </w:style>
  <w:style w:type="paragraph" w:styleId="Kopbronvermelding">
    <w:name w:val="toa heading"/>
    <w:basedOn w:val="Standaard"/>
    <w:next w:val="Standaard"/>
    <w:semiHidden/>
    <w:pPr>
      <w:spacing w:before="120"/>
    </w:pPr>
    <w:rPr>
      <w:b/>
      <w:sz w:val="24"/>
    </w:rPr>
  </w:style>
  <w:style w:type="character" w:styleId="Eindnootmarkering">
    <w:name w:val="endnote reference"/>
    <w:semiHidden/>
    <w:rPr>
      <w:vertAlign w:val="superscript"/>
    </w:rPr>
  </w:style>
  <w:style w:type="paragraph" w:styleId="Adresenvelop">
    <w:name w:val="envelope address"/>
    <w:basedOn w:val="Standaard"/>
    <w:pPr>
      <w:framePr w:w="7920" w:h="1980" w:hRule="exact" w:hSpace="180" w:wrap="auto" w:hAnchor="page" w:xAlign="center" w:yAlign="bottom"/>
      <w:ind w:left="2880"/>
    </w:pPr>
    <w:rPr>
      <w:sz w:val="24"/>
    </w:rPr>
  </w:style>
  <w:style w:type="paragraph" w:styleId="Afzender">
    <w:name w:val="envelope return"/>
    <w:basedOn w:val="Standaard"/>
  </w:style>
  <w:style w:type="character" w:styleId="Voetnootmarkering">
    <w:name w:val="footnote reference"/>
    <w:semiHidden/>
    <w:rPr>
      <w:vertAlign w:val="superscript"/>
    </w:rPr>
  </w:style>
  <w:style w:type="character" w:styleId="Paginanummer">
    <w:name w:val="page number"/>
    <w:basedOn w:val="Standaardalinea-lettertype"/>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Plattetekst">
    <w:name w:val="Body Text"/>
    <w:basedOn w:val="Standaard"/>
    <w:rPr>
      <w:rFonts w:ascii="Arial" w:hAnsi="Arial"/>
      <w:b/>
      <w:sz w:val="22"/>
      <w:u w:val="single"/>
      <w:lang w:val="nl-NL"/>
    </w:rPr>
  </w:style>
  <w:style w:type="paragraph" w:styleId="Plattetekstinspringen">
    <w:name w:val="Body Text Indent"/>
    <w:basedOn w:val="Standaard"/>
    <w:pPr>
      <w:ind w:left="709"/>
    </w:pPr>
    <w:rPr>
      <w:rFonts w:ascii="Arial" w:hAnsi="Arial"/>
      <w:sz w:val="22"/>
      <w:lang w:val="nl-NL"/>
    </w:rPr>
  </w:style>
  <w:style w:type="paragraph" w:styleId="Ballontekst">
    <w:name w:val="Balloon Text"/>
    <w:basedOn w:val="Standaard"/>
    <w:semiHidden/>
    <w:rsid w:val="00CA33C4"/>
    <w:rPr>
      <w:rFonts w:ascii="Tahoma" w:hAnsi="Tahoma" w:cs="Tahoma"/>
      <w:sz w:val="16"/>
      <w:szCs w:val="16"/>
    </w:rPr>
  </w:style>
  <w:style w:type="character" w:styleId="Verwijzingopmerking">
    <w:name w:val="annotation reference"/>
    <w:basedOn w:val="Standaardalinea-lettertype"/>
    <w:semiHidden/>
    <w:unhideWhenUsed/>
    <w:rsid w:val="00C341D9"/>
    <w:rPr>
      <w:sz w:val="16"/>
      <w:szCs w:val="16"/>
    </w:rPr>
  </w:style>
  <w:style w:type="paragraph" w:styleId="Tekstopmerking">
    <w:name w:val="annotation text"/>
    <w:basedOn w:val="Standaard"/>
    <w:link w:val="TekstopmerkingChar"/>
    <w:semiHidden/>
    <w:unhideWhenUsed/>
    <w:rsid w:val="00C341D9"/>
  </w:style>
  <w:style w:type="character" w:customStyle="1" w:styleId="TekstopmerkingChar">
    <w:name w:val="Tekst opmerking Char"/>
    <w:basedOn w:val="Standaardalinea-lettertype"/>
    <w:link w:val="Tekstopmerking"/>
    <w:semiHidden/>
    <w:rsid w:val="00C341D9"/>
    <w:rPr>
      <w:rFonts w:ascii="News Gothic" w:hAnsi="News Gothic"/>
      <w:lang w:val="en-GB"/>
    </w:rPr>
  </w:style>
  <w:style w:type="paragraph" w:styleId="Onderwerpvanopmerking">
    <w:name w:val="annotation subject"/>
    <w:basedOn w:val="Tekstopmerking"/>
    <w:next w:val="Tekstopmerking"/>
    <w:link w:val="OnderwerpvanopmerkingChar"/>
    <w:semiHidden/>
    <w:unhideWhenUsed/>
    <w:rsid w:val="00C341D9"/>
    <w:rPr>
      <w:b/>
      <w:bCs/>
    </w:rPr>
  </w:style>
  <w:style w:type="character" w:customStyle="1" w:styleId="OnderwerpvanopmerkingChar">
    <w:name w:val="Onderwerp van opmerking Char"/>
    <w:basedOn w:val="TekstopmerkingChar"/>
    <w:link w:val="Onderwerpvanopmerking"/>
    <w:semiHidden/>
    <w:rsid w:val="00C341D9"/>
    <w:rPr>
      <w:rFonts w:ascii="News Gothic" w:hAnsi="News Gothic"/>
      <w:b/>
      <w:bCs/>
      <w:lang w:val="en-GB"/>
    </w:rPr>
  </w:style>
  <w:style w:type="paragraph" w:styleId="Revisie">
    <w:name w:val="Revision"/>
    <w:hidden/>
    <w:uiPriority w:val="99"/>
    <w:semiHidden/>
    <w:rsid w:val="00AB2C0D"/>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63061-8C6E-48A2-B679-3F738955EA6A}"/>
</file>

<file path=customXml/itemProps2.xml><?xml version="1.0" encoding="utf-8"?>
<ds:datastoreItem xmlns:ds="http://schemas.openxmlformats.org/officeDocument/2006/customXml" ds:itemID="{9DBD03DC-93F4-4AD1-A558-DCB80412DCB2}"/>
</file>

<file path=docProps/app.xml><?xml version="1.0" encoding="utf-8"?>
<Properties xmlns="http://schemas.openxmlformats.org/officeDocument/2006/extended-properties" xmlns:vt="http://schemas.openxmlformats.org/officeDocument/2006/docPropsVTypes">
  <Template>Normal.dotm</Template>
  <TotalTime>3</TotalTime>
  <Pages>1</Pages>
  <Words>331</Words>
  <Characters>1826</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INS-012</vt:lpstr>
      <vt:lpstr>INS-012</vt:lpstr>
    </vt:vector>
  </TitlesOfParts>
  <Company>CPRO-DLO</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INS-012</dc:title>
  <dc:creator>&lt;your username here&gt;</dc:creator>
  <cp:keywords>, docId:496AF70618F1BE626E3EFAE7B8449C22</cp:keywords>
  <cp:lastModifiedBy>Nijnens, Hariette</cp:lastModifiedBy>
  <cp:revision>6</cp:revision>
  <cp:lastPrinted>2009-10-12T10:44:00Z</cp:lastPrinted>
  <dcterms:created xsi:type="dcterms:W3CDTF">2024-05-03T12:22:00Z</dcterms:created>
  <dcterms:modified xsi:type="dcterms:W3CDTF">2024-05-03T12:25:00Z</dcterms:modified>
</cp:coreProperties>
</file>