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5D043" w14:textId="72A34C33" w:rsidR="00FC6C7E" w:rsidRPr="00B43A52" w:rsidRDefault="00FC6C7E" w:rsidP="00FC6C7E">
      <w:pPr>
        <w:rPr>
          <w:rFonts w:ascii="Verdana" w:hAnsi="Verdana" w:cs="Arial"/>
          <w:b/>
        </w:rPr>
      </w:pPr>
      <w:r w:rsidRPr="00B43A52">
        <w:rPr>
          <w:rFonts w:ascii="Verdana" w:hAnsi="Verdana" w:cs="Arial"/>
          <w:b/>
        </w:rPr>
        <w:t>FOR-CGN-PG-037  M</w:t>
      </w:r>
      <w:r w:rsidR="00643CE0">
        <w:rPr>
          <w:rFonts w:ascii="Verdana" w:hAnsi="Verdana" w:cs="Arial"/>
          <w:b/>
        </w:rPr>
        <w:t>o</w:t>
      </w:r>
      <w:r w:rsidRPr="00B43A52">
        <w:rPr>
          <w:rFonts w:ascii="Verdana" w:hAnsi="Verdana" w:cs="Arial"/>
          <w:b/>
        </w:rPr>
        <w:t xml:space="preserve">U </w:t>
      </w:r>
      <w:r w:rsidR="00160E8E" w:rsidRPr="00B43A52">
        <w:rPr>
          <w:rFonts w:ascii="Verdana" w:hAnsi="Verdana" w:cs="Arial"/>
          <w:b/>
        </w:rPr>
        <w:t xml:space="preserve">for </w:t>
      </w:r>
      <w:r w:rsidR="00B43A52" w:rsidRPr="00B43A52">
        <w:rPr>
          <w:rFonts w:ascii="Verdana" w:hAnsi="Verdana" w:cs="Arial"/>
          <w:b/>
        </w:rPr>
        <w:t>acquisition</w:t>
      </w:r>
    </w:p>
    <w:p w14:paraId="45C37980" w14:textId="77777777" w:rsidR="00FC6C7E" w:rsidRDefault="00FC6C7E" w:rsidP="00554256">
      <w:pPr>
        <w:jc w:val="both"/>
        <w:rPr>
          <w:rFonts w:ascii="Verdana" w:hAnsi="Verdana" w:cs="Arial"/>
          <w:b/>
          <w:lang w:eastAsia="en-US"/>
        </w:rPr>
      </w:pPr>
    </w:p>
    <w:p w14:paraId="7718F133" w14:textId="77777777" w:rsidR="00B43A52" w:rsidRPr="00B43A52" w:rsidRDefault="00B43A52" w:rsidP="00554256">
      <w:pPr>
        <w:jc w:val="both"/>
        <w:rPr>
          <w:rFonts w:ascii="Verdana" w:hAnsi="Verdana" w:cs="Arial"/>
          <w:b/>
          <w:lang w:eastAsia="en-US"/>
        </w:rPr>
      </w:pPr>
    </w:p>
    <w:p w14:paraId="12EA193B" w14:textId="77777777" w:rsidR="00554256" w:rsidRPr="00B43A52" w:rsidRDefault="00554256" w:rsidP="00554256">
      <w:pPr>
        <w:jc w:val="both"/>
        <w:rPr>
          <w:rFonts w:ascii="Verdana" w:hAnsi="Verdana" w:cs="Arial"/>
          <w:b/>
          <w:lang w:val="en-US" w:eastAsia="en-US"/>
        </w:rPr>
      </w:pPr>
      <w:r w:rsidRPr="00B43A52">
        <w:rPr>
          <w:rFonts w:ascii="Verdana" w:hAnsi="Verdana" w:cs="Arial"/>
          <w:b/>
          <w:lang w:val="en-US" w:eastAsia="en-US"/>
        </w:rPr>
        <w:t>Memorandum of Understanding concerning the acquisition of plant genetic resources for food and agriculture </w:t>
      </w:r>
    </w:p>
    <w:p w14:paraId="39D6AEE5" w14:textId="77777777" w:rsidR="00554256" w:rsidRPr="00B43A52" w:rsidRDefault="00554256" w:rsidP="00554256">
      <w:pPr>
        <w:jc w:val="both"/>
        <w:rPr>
          <w:rFonts w:ascii="Verdana" w:hAnsi="Verdana" w:cs="Arial"/>
          <w:lang w:val="en-US" w:eastAsia="en-US"/>
        </w:rPr>
      </w:pPr>
      <w:r w:rsidRPr="00B43A52">
        <w:rPr>
          <w:rFonts w:ascii="Verdana" w:hAnsi="Verdana" w:cs="Arial"/>
          <w:lang w:val="en-US" w:eastAsia="en-US"/>
        </w:rPr>
        <w:t> </w:t>
      </w:r>
    </w:p>
    <w:p w14:paraId="7C006573" w14:textId="296AB4FF" w:rsidR="00554256" w:rsidRPr="00B43A52" w:rsidRDefault="009648BD" w:rsidP="00554256">
      <w:pPr>
        <w:jc w:val="both"/>
        <w:rPr>
          <w:rFonts w:ascii="Verdana" w:hAnsi="Verdana" w:cs="Arial"/>
          <w:lang w:val="en-US" w:eastAsia="en-US"/>
        </w:rPr>
      </w:pPr>
      <w:r w:rsidRPr="00B43A52">
        <w:rPr>
          <w:rFonts w:ascii="Verdana" w:hAnsi="Verdana" w:cs="Arial"/>
          <w:lang w:val="en-US" w:eastAsia="en-US"/>
        </w:rPr>
        <w:t xml:space="preserve">The undersigned, </w:t>
      </w:r>
      <w:r w:rsidR="00971B36" w:rsidRPr="00B43A52">
        <w:rPr>
          <w:rFonts w:ascii="Verdana" w:hAnsi="Verdana" w:cs="Arial"/>
          <w:lang w:val="en-US" w:eastAsia="en-US"/>
        </w:rPr>
        <w:t>(</w:t>
      </w:r>
      <w:r w:rsidR="00971B36" w:rsidRPr="00B43A52">
        <w:rPr>
          <w:rFonts w:ascii="Verdana" w:hAnsi="Verdana" w:cs="Arial"/>
          <w:b/>
          <w:i/>
          <w:lang w:val="en-US" w:eastAsia="en-US"/>
        </w:rPr>
        <w:t>name</w:t>
      </w:r>
      <w:r w:rsidR="00971B36" w:rsidRPr="00B43A52">
        <w:rPr>
          <w:rFonts w:ascii="Verdana" w:hAnsi="Verdana" w:cs="Arial"/>
          <w:lang w:val="en-US" w:eastAsia="en-US"/>
        </w:rPr>
        <w:t>)</w:t>
      </w:r>
      <w:r w:rsidR="00554256" w:rsidRPr="00B43A52">
        <w:rPr>
          <w:rFonts w:ascii="Verdana" w:hAnsi="Verdana" w:cs="Arial"/>
          <w:lang w:val="en-US" w:eastAsia="en-US"/>
        </w:rPr>
        <w:t xml:space="preserve">, the Competent National Authority on Access and Benefit Sharing for the Convention on Biological Diversity in </w:t>
      </w:r>
      <w:r w:rsidR="00971B36" w:rsidRPr="00B43A52">
        <w:rPr>
          <w:rFonts w:ascii="Verdana" w:hAnsi="Verdana" w:cs="Arial"/>
          <w:lang w:val="en-US" w:eastAsia="en-US"/>
        </w:rPr>
        <w:t>(</w:t>
      </w:r>
      <w:r w:rsidR="00971B36" w:rsidRPr="00B43A52">
        <w:rPr>
          <w:rFonts w:ascii="Verdana" w:hAnsi="Verdana" w:cs="Arial"/>
          <w:b/>
          <w:i/>
          <w:lang w:val="en-US" w:eastAsia="en-US"/>
        </w:rPr>
        <w:t>name country</w:t>
      </w:r>
      <w:r w:rsidR="00971B36" w:rsidRPr="00B43A52">
        <w:rPr>
          <w:rFonts w:ascii="Verdana" w:hAnsi="Verdana" w:cs="Arial"/>
          <w:lang w:val="en-US" w:eastAsia="en-US"/>
        </w:rPr>
        <w:t>)</w:t>
      </w:r>
      <w:r w:rsidR="00554256" w:rsidRPr="00B43A52">
        <w:rPr>
          <w:rFonts w:ascii="Verdana" w:hAnsi="Verdana" w:cs="Arial"/>
          <w:lang w:val="en-US" w:eastAsia="en-US"/>
        </w:rPr>
        <w:t xml:space="preserve">, and </w:t>
      </w:r>
      <w:bookmarkStart w:id="0" w:name="_Hlk153878495"/>
      <w:r w:rsidR="00045B4E">
        <w:rPr>
          <w:rFonts w:ascii="Verdana" w:hAnsi="Verdana" w:cs="Arial"/>
          <w:lang w:val="en-US" w:eastAsia="en-US"/>
        </w:rPr>
        <w:t>S.J. Hiemstra</w:t>
      </w:r>
      <w:r w:rsidR="00554256" w:rsidRPr="00B43A52">
        <w:rPr>
          <w:rFonts w:ascii="Verdana" w:hAnsi="Verdana" w:cs="Arial"/>
          <w:lang w:val="en-US" w:eastAsia="en-US"/>
        </w:rPr>
        <w:t xml:space="preserve">, </w:t>
      </w:r>
      <w:r w:rsidR="00EC1810">
        <w:rPr>
          <w:rFonts w:ascii="Verdana" w:hAnsi="Verdana" w:cs="Arial"/>
          <w:lang w:val="en-US" w:eastAsia="en-US"/>
        </w:rPr>
        <w:t>head</w:t>
      </w:r>
      <w:r w:rsidR="00554256" w:rsidRPr="00B43A52">
        <w:rPr>
          <w:rFonts w:ascii="Verdana" w:hAnsi="Verdana" w:cs="Arial"/>
          <w:lang w:val="en-US" w:eastAsia="en-US"/>
        </w:rPr>
        <w:t xml:space="preserve"> of the Centre for Genetic Resources</w:t>
      </w:r>
      <w:bookmarkEnd w:id="0"/>
      <w:r w:rsidR="00554256" w:rsidRPr="00B43A52">
        <w:rPr>
          <w:rFonts w:ascii="Verdana" w:hAnsi="Verdana" w:cs="Arial"/>
          <w:lang w:val="en-US" w:eastAsia="en-US"/>
        </w:rPr>
        <w:t>, the Netherlands</w:t>
      </w:r>
      <w:r w:rsidR="00971B36" w:rsidRPr="00B43A52">
        <w:rPr>
          <w:rFonts w:ascii="Verdana" w:hAnsi="Verdana" w:cs="Arial"/>
          <w:lang w:val="en-US" w:eastAsia="en-US"/>
        </w:rPr>
        <w:t xml:space="preserve"> (CGN)</w:t>
      </w:r>
      <w:r w:rsidR="00554256" w:rsidRPr="00B43A52">
        <w:rPr>
          <w:rFonts w:ascii="Verdana" w:hAnsi="Verdana" w:cs="Arial"/>
          <w:lang w:val="en-US" w:eastAsia="en-US"/>
        </w:rPr>
        <w:t>, Wageningen,</w:t>
      </w:r>
      <w:r w:rsidR="00971B36" w:rsidRPr="00B43A52">
        <w:rPr>
          <w:rFonts w:ascii="Verdana" w:hAnsi="Verdana" w:cs="Arial"/>
          <w:lang w:val="en-US" w:eastAsia="en-US"/>
        </w:rPr>
        <w:t xml:space="preserve"> the Netherlands</w:t>
      </w:r>
      <w:r w:rsidR="00554256" w:rsidRPr="00B43A52">
        <w:rPr>
          <w:rFonts w:ascii="Verdana" w:hAnsi="Verdana" w:cs="Arial"/>
          <w:lang w:val="en-US" w:eastAsia="en-US"/>
        </w:rPr>
        <w:t xml:space="preserve"> herewith declare the following.</w:t>
      </w:r>
    </w:p>
    <w:p w14:paraId="3640D9F3" w14:textId="77777777" w:rsidR="00554256" w:rsidRPr="00B43A52" w:rsidRDefault="00554256" w:rsidP="00554256">
      <w:pPr>
        <w:jc w:val="both"/>
        <w:rPr>
          <w:rFonts w:ascii="Verdana" w:hAnsi="Verdana" w:cs="Arial"/>
          <w:lang w:val="en-US" w:eastAsia="en-US"/>
        </w:rPr>
      </w:pPr>
      <w:r w:rsidRPr="00B43A52">
        <w:rPr>
          <w:rFonts w:ascii="Verdana" w:hAnsi="Verdana" w:cs="Arial"/>
          <w:lang w:val="en-US" w:eastAsia="en-US"/>
        </w:rPr>
        <w:t> </w:t>
      </w:r>
    </w:p>
    <w:p w14:paraId="70F60BC7" w14:textId="77777777" w:rsidR="00554256" w:rsidRPr="00B43A52" w:rsidRDefault="006561C5" w:rsidP="00554256">
      <w:pPr>
        <w:jc w:val="both"/>
        <w:rPr>
          <w:rFonts w:ascii="Verdana" w:hAnsi="Verdana" w:cs="Arial"/>
          <w:lang w:val="en-US" w:eastAsia="en-US"/>
        </w:rPr>
      </w:pPr>
      <w:r w:rsidRPr="00B43A52">
        <w:rPr>
          <w:rFonts w:ascii="Verdana" w:hAnsi="Verdana" w:cs="Arial"/>
          <w:lang w:val="en-US" w:eastAsia="en-US"/>
        </w:rPr>
        <w:t>Recognizing</w:t>
      </w:r>
      <w:r w:rsidR="00554256" w:rsidRPr="00B43A52">
        <w:rPr>
          <w:rFonts w:ascii="Verdana" w:hAnsi="Verdana" w:cs="Arial"/>
          <w:lang w:val="en-US" w:eastAsia="en-US"/>
        </w:rPr>
        <w:t xml:space="preserve"> the provisions of the Convention on Biological Diversity</w:t>
      </w:r>
      <w:r w:rsidR="00215D97" w:rsidRPr="00B43A52">
        <w:rPr>
          <w:rFonts w:ascii="Verdana" w:hAnsi="Verdana" w:cs="Arial"/>
          <w:lang w:val="en-US" w:eastAsia="en-US"/>
        </w:rPr>
        <w:t xml:space="preserve">, including the Nagoya Protocol on Access to Genetic Resources and the Fair and Equitable Sharing of Benefits </w:t>
      </w:r>
      <w:r w:rsidRPr="00B43A52">
        <w:rPr>
          <w:rFonts w:ascii="Verdana" w:hAnsi="Verdana" w:cs="Arial"/>
          <w:lang w:val="en-US" w:eastAsia="en-US"/>
        </w:rPr>
        <w:t>Arising</w:t>
      </w:r>
      <w:r w:rsidR="00215D97" w:rsidRPr="00B43A52">
        <w:rPr>
          <w:rFonts w:ascii="Verdana" w:hAnsi="Verdana" w:cs="Arial"/>
          <w:lang w:val="en-US" w:eastAsia="en-US"/>
        </w:rPr>
        <w:t xml:space="preserve"> from their Utilization</w:t>
      </w:r>
      <w:r w:rsidR="00554256" w:rsidRPr="00B43A52">
        <w:rPr>
          <w:rFonts w:ascii="Verdana" w:hAnsi="Verdana" w:cs="Arial"/>
          <w:lang w:val="en-US" w:eastAsia="en-US"/>
        </w:rPr>
        <w:t>, placing the authority to determine access to genetic resources with the national governments and making access subject to national legislation,</w:t>
      </w:r>
    </w:p>
    <w:p w14:paraId="2A2EBC98" w14:textId="77777777" w:rsidR="00554256" w:rsidRPr="00B43A52" w:rsidRDefault="00554256" w:rsidP="00554256">
      <w:pPr>
        <w:jc w:val="both"/>
        <w:rPr>
          <w:rFonts w:ascii="Verdana" w:hAnsi="Verdana" w:cs="Arial"/>
          <w:lang w:val="en-US" w:eastAsia="en-US"/>
        </w:rPr>
      </w:pPr>
      <w:r w:rsidRPr="00B43A52">
        <w:rPr>
          <w:rFonts w:ascii="Verdana" w:hAnsi="Verdana" w:cs="Arial"/>
          <w:lang w:val="en-US" w:eastAsia="en-US"/>
        </w:rPr>
        <w:t> </w:t>
      </w:r>
    </w:p>
    <w:p w14:paraId="5E05CAE4" w14:textId="77777777" w:rsidR="00554256" w:rsidRPr="00B43A52" w:rsidRDefault="006561C5" w:rsidP="00554256">
      <w:pPr>
        <w:jc w:val="both"/>
        <w:rPr>
          <w:rFonts w:ascii="Verdana" w:hAnsi="Verdana" w:cs="Arial"/>
          <w:lang w:val="en-US" w:eastAsia="en-US"/>
        </w:rPr>
      </w:pPr>
      <w:r w:rsidRPr="00B43A52">
        <w:rPr>
          <w:rFonts w:ascii="Verdana" w:hAnsi="Verdana" w:cs="Arial"/>
          <w:lang w:val="en-US" w:eastAsia="en-US"/>
        </w:rPr>
        <w:t>Recognizing</w:t>
      </w:r>
      <w:r w:rsidR="00554256" w:rsidRPr="00B43A52">
        <w:rPr>
          <w:rFonts w:ascii="Verdana" w:hAnsi="Verdana" w:cs="Arial"/>
          <w:lang w:val="en-US" w:eastAsia="en-US"/>
        </w:rPr>
        <w:t xml:space="preserve"> the adoption of the Standard Material Transfer Agreement for the access of plant genetic resources in the Multilateral System of the International Treaty by the Governing Body of the International Treaty for the purposes of food and agriculture, </w:t>
      </w:r>
    </w:p>
    <w:p w14:paraId="1F456519" w14:textId="77777777" w:rsidR="00554256" w:rsidRPr="00B43A52" w:rsidRDefault="00554256" w:rsidP="00554256">
      <w:pPr>
        <w:jc w:val="both"/>
        <w:rPr>
          <w:rFonts w:ascii="Verdana" w:hAnsi="Verdana" w:cs="Arial"/>
          <w:lang w:val="en-US" w:eastAsia="en-US"/>
        </w:rPr>
      </w:pPr>
      <w:r w:rsidRPr="00B43A52">
        <w:rPr>
          <w:rFonts w:ascii="Verdana" w:hAnsi="Verdana" w:cs="Arial"/>
          <w:lang w:val="en-US" w:eastAsia="en-US"/>
        </w:rPr>
        <w:t> </w:t>
      </w:r>
    </w:p>
    <w:p w14:paraId="44442282" w14:textId="77777777" w:rsidR="00554256" w:rsidRPr="00B43A52" w:rsidRDefault="006561C5" w:rsidP="00554256">
      <w:pPr>
        <w:jc w:val="both"/>
        <w:rPr>
          <w:rFonts w:ascii="Verdana" w:hAnsi="Verdana" w:cs="Arial"/>
          <w:lang w:val="en-US" w:eastAsia="en-US"/>
        </w:rPr>
      </w:pPr>
      <w:r w:rsidRPr="00B43A52">
        <w:rPr>
          <w:rFonts w:ascii="Verdana" w:hAnsi="Verdana" w:cs="Arial"/>
          <w:lang w:val="en-US" w:eastAsia="en-US"/>
        </w:rPr>
        <w:t>Recognizing</w:t>
      </w:r>
      <w:r w:rsidR="00554256" w:rsidRPr="00B43A52">
        <w:rPr>
          <w:rFonts w:ascii="Verdana" w:hAnsi="Verdana" w:cs="Arial"/>
          <w:lang w:val="en-US" w:eastAsia="en-US"/>
        </w:rPr>
        <w:t xml:space="preserve"> the policy of the Dutch government to provide access to other plant genetic resources than listed in Annex of the International Treaty under the terms and conditions of the Standard Material Transfer Agreement,</w:t>
      </w:r>
    </w:p>
    <w:p w14:paraId="04ECB870" w14:textId="77777777" w:rsidR="00554256" w:rsidRPr="00B43A52" w:rsidRDefault="00554256" w:rsidP="00554256">
      <w:pPr>
        <w:jc w:val="both"/>
        <w:rPr>
          <w:rFonts w:ascii="Verdana" w:hAnsi="Verdana" w:cs="Arial"/>
          <w:lang w:val="en-US" w:eastAsia="en-US"/>
        </w:rPr>
      </w:pPr>
      <w:r w:rsidRPr="00B43A52">
        <w:rPr>
          <w:rFonts w:ascii="Verdana" w:hAnsi="Verdana" w:cs="Arial"/>
          <w:lang w:val="en-US" w:eastAsia="en-US"/>
        </w:rPr>
        <w:t> </w:t>
      </w:r>
    </w:p>
    <w:p w14:paraId="086C40B0" w14:textId="77777777" w:rsidR="00554256" w:rsidRPr="00B43A52" w:rsidRDefault="00554256" w:rsidP="00554256">
      <w:pPr>
        <w:jc w:val="both"/>
        <w:rPr>
          <w:rFonts w:ascii="Verdana" w:hAnsi="Verdana" w:cs="Arial"/>
          <w:lang w:val="en-US" w:eastAsia="en-US"/>
        </w:rPr>
      </w:pPr>
      <w:r w:rsidRPr="00B43A52">
        <w:rPr>
          <w:rFonts w:ascii="Verdana" w:hAnsi="Verdana" w:cs="Arial"/>
          <w:lang w:val="en-US" w:eastAsia="en-US"/>
        </w:rPr>
        <w:t xml:space="preserve">Agree that this policy will also be adopted to regulate the future access to germplasm in the CGN collection that is to be collected in </w:t>
      </w:r>
      <w:r w:rsidR="00971B36" w:rsidRPr="00B43A52">
        <w:rPr>
          <w:rFonts w:ascii="Verdana" w:hAnsi="Verdana" w:cs="Arial"/>
          <w:lang w:val="en-US" w:eastAsia="en-US"/>
        </w:rPr>
        <w:t>(</w:t>
      </w:r>
      <w:r w:rsidR="00971B36" w:rsidRPr="00B43A52">
        <w:rPr>
          <w:rFonts w:ascii="Verdana" w:hAnsi="Verdana" w:cs="Arial"/>
          <w:b/>
          <w:i/>
          <w:lang w:val="en-US" w:eastAsia="en-US"/>
        </w:rPr>
        <w:t>name country</w:t>
      </w:r>
      <w:r w:rsidR="00971B36" w:rsidRPr="00B43A52">
        <w:rPr>
          <w:rFonts w:ascii="Verdana" w:hAnsi="Verdana" w:cs="Arial"/>
          <w:lang w:val="en-US" w:eastAsia="en-US"/>
        </w:rPr>
        <w:t>)</w:t>
      </w:r>
      <w:r w:rsidRPr="00B43A52">
        <w:rPr>
          <w:rFonts w:ascii="Verdana" w:hAnsi="Verdana" w:cs="Arial"/>
          <w:lang w:val="en-US" w:eastAsia="en-US"/>
        </w:rPr>
        <w:t>, </w:t>
      </w:r>
    </w:p>
    <w:p w14:paraId="3BFA428E" w14:textId="77777777" w:rsidR="00554256" w:rsidRPr="00B43A52" w:rsidRDefault="00554256" w:rsidP="00554256">
      <w:pPr>
        <w:jc w:val="both"/>
        <w:rPr>
          <w:rFonts w:ascii="Verdana" w:hAnsi="Verdana" w:cs="Arial"/>
          <w:lang w:val="en-US" w:eastAsia="en-US"/>
        </w:rPr>
      </w:pPr>
      <w:r w:rsidRPr="00B43A52">
        <w:rPr>
          <w:rFonts w:ascii="Verdana" w:hAnsi="Verdana" w:cs="Arial"/>
          <w:lang w:val="en-US" w:eastAsia="en-US"/>
        </w:rPr>
        <w:t> </w:t>
      </w:r>
    </w:p>
    <w:p w14:paraId="0AD81848" w14:textId="77777777" w:rsidR="00554256" w:rsidRPr="00B43A52" w:rsidRDefault="00554256" w:rsidP="00554256">
      <w:pPr>
        <w:jc w:val="both"/>
        <w:rPr>
          <w:rFonts w:ascii="Verdana" w:hAnsi="Verdana" w:cs="Arial"/>
          <w:lang w:val="en-US" w:eastAsia="en-US"/>
        </w:rPr>
      </w:pPr>
      <w:r w:rsidRPr="00B43A52">
        <w:rPr>
          <w:rFonts w:ascii="Verdana" w:hAnsi="Verdana" w:cs="Arial"/>
          <w:lang w:val="en-US" w:eastAsia="en-US"/>
        </w:rPr>
        <w:t>Decide to adopt the terms and conditions of the Standard Material Transfer Agreement for the distribution of germplasm of </w:t>
      </w:r>
      <w:r w:rsidR="00FC6C7E" w:rsidRPr="00B43A52">
        <w:rPr>
          <w:rFonts w:ascii="Verdana" w:hAnsi="Verdana" w:cs="Arial"/>
          <w:lang w:val="en-US" w:eastAsia="en-US"/>
        </w:rPr>
        <w:t>…….</w:t>
      </w:r>
      <w:r w:rsidRPr="00B43A52">
        <w:rPr>
          <w:rFonts w:ascii="Verdana" w:hAnsi="Verdana" w:cs="Arial"/>
          <w:lang w:val="en-US" w:eastAsia="en-US"/>
        </w:rPr>
        <w:t xml:space="preserve"> species to be collected by </w:t>
      </w:r>
      <w:r w:rsidR="00971B36" w:rsidRPr="00B43A52">
        <w:rPr>
          <w:rFonts w:ascii="Verdana" w:hAnsi="Verdana" w:cs="Arial"/>
          <w:lang w:val="en-US" w:eastAsia="en-US"/>
        </w:rPr>
        <w:t>(</w:t>
      </w:r>
      <w:r w:rsidR="00971B36" w:rsidRPr="00B43A52">
        <w:rPr>
          <w:rFonts w:ascii="Verdana" w:hAnsi="Verdana" w:cs="Arial"/>
          <w:b/>
          <w:i/>
          <w:lang w:val="en-US" w:eastAsia="en-US"/>
        </w:rPr>
        <w:t>name organization</w:t>
      </w:r>
      <w:r w:rsidR="00971B36" w:rsidRPr="00B43A52">
        <w:rPr>
          <w:rFonts w:ascii="Verdana" w:hAnsi="Verdana" w:cs="Arial"/>
          <w:lang w:val="en-US" w:eastAsia="en-US"/>
        </w:rPr>
        <w:t>)</w:t>
      </w:r>
      <w:r w:rsidR="009648BD" w:rsidRPr="00B43A52">
        <w:rPr>
          <w:rFonts w:ascii="Verdana" w:hAnsi="Verdana" w:cs="Arial"/>
          <w:lang w:val="en-US" w:eastAsia="en-US"/>
        </w:rPr>
        <w:t xml:space="preserve"> </w:t>
      </w:r>
      <w:r w:rsidRPr="00B43A52">
        <w:rPr>
          <w:rFonts w:ascii="Verdana" w:hAnsi="Verdana" w:cs="Arial"/>
          <w:lang w:val="en-US" w:eastAsia="en-US"/>
        </w:rPr>
        <w:t xml:space="preserve">and CGN in </w:t>
      </w:r>
      <w:r w:rsidR="00971B36" w:rsidRPr="00B43A52">
        <w:rPr>
          <w:rFonts w:ascii="Verdana" w:hAnsi="Verdana" w:cs="Arial"/>
          <w:lang w:val="en-US" w:eastAsia="en-US"/>
        </w:rPr>
        <w:t>(</w:t>
      </w:r>
      <w:r w:rsidR="00971B36" w:rsidRPr="00B43A52">
        <w:rPr>
          <w:rFonts w:ascii="Verdana" w:hAnsi="Verdana" w:cs="Arial"/>
          <w:b/>
          <w:i/>
          <w:lang w:val="en-US" w:eastAsia="en-US"/>
        </w:rPr>
        <w:t>country</w:t>
      </w:r>
      <w:r w:rsidR="00971B36" w:rsidRPr="00B43A52">
        <w:rPr>
          <w:rFonts w:ascii="Verdana" w:hAnsi="Verdana" w:cs="Arial"/>
          <w:lang w:val="en-US" w:eastAsia="en-US"/>
        </w:rPr>
        <w:t xml:space="preserve">) in </w:t>
      </w:r>
      <w:r w:rsidR="00FC6C7E" w:rsidRPr="00B43A52">
        <w:rPr>
          <w:rFonts w:ascii="Verdana" w:hAnsi="Verdana" w:cs="Arial"/>
          <w:lang w:val="en-US" w:eastAsia="en-US"/>
        </w:rPr>
        <w:t>…. (</w:t>
      </w:r>
      <w:r w:rsidR="00FC6C7E" w:rsidRPr="00B43A52">
        <w:rPr>
          <w:rFonts w:ascii="Verdana" w:hAnsi="Verdana" w:cs="Arial"/>
          <w:b/>
          <w:lang w:val="en-US" w:eastAsia="en-US"/>
        </w:rPr>
        <w:t>year</w:t>
      </w:r>
      <w:r w:rsidR="00FC6C7E" w:rsidRPr="00B43A52">
        <w:rPr>
          <w:rFonts w:ascii="Verdana" w:hAnsi="Verdana" w:cs="Arial"/>
          <w:lang w:val="en-US" w:eastAsia="en-US"/>
        </w:rPr>
        <w:t>)</w:t>
      </w:r>
      <w:r w:rsidRPr="00B43A52">
        <w:rPr>
          <w:rFonts w:ascii="Verdana" w:hAnsi="Verdana" w:cs="Arial"/>
          <w:lang w:val="en-US" w:eastAsia="en-US"/>
        </w:rPr>
        <w:t>.</w:t>
      </w:r>
    </w:p>
    <w:p w14:paraId="1F283BB4" w14:textId="77777777" w:rsidR="00554256" w:rsidRPr="00B43A52" w:rsidRDefault="00554256" w:rsidP="00554256">
      <w:pPr>
        <w:jc w:val="both"/>
        <w:rPr>
          <w:rFonts w:ascii="Verdana" w:hAnsi="Verdana" w:cs="Arial"/>
          <w:lang w:val="en-US" w:eastAsia="en-US"/>
        </w:rPr>
      </w:pPr>
    </w:p>
    <w:p w14:paraId="65872F0C" w14:textId="77777777" w:rsidR="001F31D7" w:rsidRDefault="001F31D7" w:rsidP="00554256">
      <w:pPr>
        <w:jc w:val="both"/>
        <w:rPr>
          <w:rFonts w:ascii="Verdana" w:hAnsi="Verdana" w:cs="Arial"/>
          <w:lang w:val="en-US" w:eastAsia="en-US"/>
        </w:rPr>
      </w:pPr>
    </w:p>
    <w:p w14:paraId="0E24C437" w14:textId="77777777" w:rsidR="00B43A52" w:rsidRPr="00B43A52" w:rsidRDefault="00B43A52" w:rsidP="00554256">
      <w:pPr>
        <w:jc w:val="both"/>
        <w:rPr>
          <w:rFonts w:ascii="Verdana" w:hAnsi="Verdana" w:cs="Arial"/>
          <w:lang w:val="en-US" w:eastAsia="en-US"/>
        </w:rPr>
      </w:pPr>
    </w:p>
    <w:p w14:paraId="33883830" w14:textId="77777777" w:rsidR="00971B36" w:rsidRPr="00B43A52" w:rsidRDefault="00971B36" w:rsidP="00EC1810">
      <w:pPr>
        <w:jc w:val="both"/>
        <w:rPr>
          <w:rFonts w:ascii="Verdana" w:hAnsi="Verdana" w:cs="Arial"/>
          <w:lang w:val="en-US" w:eastAsia="en-US"/>
        </w:rPr>
      </w:pPr>
      <w:r w:rsidRPr="00B43A52">
        <w:rPr>
          <w:rFonts w:ascii="Verdana" w:hAnsi="Verdana" w:cs="Arial"/>
          <w:lang w:val="en-US" w:eastAsia="en-US"/>
        </w:rPr>
        <w:t>(</w:t>
      </w:r>
      <w:r w:rsidRPr="00B43A52">
        <w:rPr>
          <w:rFonts w:ascii="Verdana" w:hAnsi="Verdana" w:cs="Arial"/>
          <w:b/>
          <w:i/>
          <w:lang w:val="en-US" w:eastAsia="en-US"/>
        </w:rPr>
        <w:t>Name organization, country</w:t>
      </w:r>
      <w:r w:rsidRPr="00B43A52">
        <w:rPr>
          <w:rFonts w:ascii="Verdana" w:hAnsi="Verdana" w:cs="Arial"/>
          <w:lang w:val="en-US" w:eastAsia="en-US"/>
        </w:rPr>
        <w:t>)</w:t>
      </w:r>
    </w:p>
    <w:p w14:paraId="490EB194" w14:textId="77777777" w:rsidR="00B43A52" w:rsidRPr="00B43A52" w:rsidRDefault="00B43A52" w:rsidP="00EC1810">
      <w:pPr>
        <w:jc w:val="both"/>
        <w:rPr>
          <w:rFonts w:ascii="Verdana" w:hAnsi="Verdana" w:cs="Arial"/>
          <w:lang w:val="en-US" w:eastAsia="en-US"/>
        </w:rPr>
      </w:pPr>
    </w:p>
    <w:p w14:paraId="53BF4877" w14:textId="68FD8D7A" w:rsidR="00554256" w:rsidRPr="00B43A52" w:rsidRDefault="00971B36" w:rsidP="00EC1810">
      <w:pPr>
        <w:tabs>
          <w:tab w:val="left" w:pos="6521"/>
        </w:tabs>
        <w:jc w:val="both"/>
        <w:rPr>
          <w:rFonts w:ascii="Verdana" w:hAnsi="Verdana" w:cs="Arial"/>
          <w:lang w:val="en-US" w:eastAsia="en-US"/>
        </w:rPr>
      </w:pPr>
      <w:r w:rsidRPr="00B43A52">
        <w:rPr>
          <w:rFonts w:ascii="Verdana" w:hAnsi="Verdana" w:cs="Arial"/>
          <w:lang w:val="en-US" w:eastAsia="en-US"/>
        </w:rPr>
        <w:t>(</w:t>
      </w:r>
      <w:r w:rsidRPr="00B43A52">
        <w:rPr>
          <w:rFonts w:ascii="Verdana" w:hAnsi="Verdana" w:cs="Arial"/>
          <w:b/>
          <w:i/>
          <w:lang w:val="en-US" w:eastAsia="en-US"/>
        </w:rPr>
        <w:t xml:space="preserve">Name, </w:t>
      </w:r>
      <w:r w:rsidR="00554256" w:rsidRPr="00B43A52">
        <w:rPr>
          <w:rFonts w:ascii="Verdana" w:hAnsi="Verdana" w:cs="Arial"/>
          <w:b/>
          <w:i/>
          <w:lang w:val="en-US" w:eastAsia="en-US"/>
        </w:rPr>
        <w:t>title</w:t>
      </w:r>
      <w:r w:rsidRPr="00B43A52">
        <w:rPr>
          <w:rFonts w:ascii="Verdana" w:hAnsi="Verdana" w:cs="Arial"/>
          <w:b/>
          <w:i/>
          <w:lang w:val="en-US" w:eastAsia="en-US"/>
        </w:rPr>
        <w:t xml:space="preserve"> and signature</w:t>
      </w:r>
      <w:r w:rsidRPr="00B43A52">
        <w:rPr>
          <w:rFonts w:ascii="Verdana" w:hAnsi="Verdana" w:cs="Arial"/>
          <w:lang w:val="en-US" w:eastAsia="en-US"/>
        </w:rPr>
        <w:t>)</w:t>
      </w:r>
      <w:r w:rsidR="00EC1810">
        <w:rPr>
          <w:rFonts w:ascii="Verdana" w:hAnsi="Verdana" w:cs="Arial"/>
          <w:lang w:val="en-US" w:eastAsia="en-US"/>
        </w:rPr>
        <w:tab/>
      </w:r>
      <w:r w:rsidRPr="00B43A52">
        <w:rPr>
          <w:rFonts w:ascii="Verdana" w:hAnsi="Verdana" w:cs="Arial"/>
          <w:lang w:val="en-US" w:eastAsia="en-US"/>
        </w:rPr>
        <w:t>(</w:t>
      </w:r>
      <w:r w:rsidRPr="00B43A52">
        <w:rPr>
          <w:rFonts w:ascii="Verdana" w:hAnsi="Verdana" w:cs="Arial"/>
          <w:b/>
          <w:i/>
          <w:lang w:val="en-US" w:eastAsia="en-US"/>
        </w:rPr>
        <w:t>Date</w:t>
      </w:r>
      <w:r w:rsidRPr="00B43A52">
        <w:rPr>
          <w:rFonts w:ascii="Verdana" w:hAnsi="Verdana" w:cs="Arial"/>
          <w:lang w:val="en-US" w:eastAsia="en-US"/>
        </w:rPr>
        <w:t>)</w:t>
      </w:r>
    </w:p>
    <w:p w14:paraId="6C4BE4EE" w14:textId="77777777" w:rsidR="00554256" w:rsidRDefault="00554256" w:rsidP="00EC1810">
      <w:pPr>
        <w:tabs>
          <w:tab w:val="left" w:pos="6521"/>
        </w:tabs>
        <w:jc w:val="both"/>
        <w:rPr>
          <w:rFonts w:ascii="Verdana" w:hAnsi="Verdana" w:cs="Arial"/>
          <w:lang w:val="en-US" w:eastAsia="en-US"/>
        </w:rPr>
      </w:pPr>
    </w:p>
    <w:p w14:paraId="369A6749" w14:textId="77777777" w:rsidR="00B43A52" w:rsidRDefault="00B43A52" w:rsidP="00EC1810">
      <w:pPr>
        <w:tabs>
          <w:tab w:val="left" w:pos="6521"/>
        </w:tabs>
        <w:jc w:val="both"/>
        <w:rPr>
          <w:rFonts w:ascii="Verdana" w:hAnsi="Verdana" w:cs="Arial"/>
          <w:lang w:val="en-US" w:eastAsia="en-US"/>
        </w:rPr>
      </w:pPr>
    </w:p>
    <w:p w14:paraId="5C7939DA" w14:textId="59CED782" w:rsidR="00B43A52" w:rsidRDefault="00B43A52" w:rsidP="00EC1810">
      <w:pPr>
        <w:tabs>
          <w:tab w:val="left" w:pos="6521"/>
        </w:tabs>
        <w:jc w:val="both"/>
        <w:rPr>
          <w:rFonts w:ascii="Verdana" w:hAnsi="Verdana" w:cs="Arial"/>
          <w:lang w:val="en-US" w:eastAsia="en-US"/>
        </w:rPr>
      </w:pPr>
    </w:p>
    <w:p w14:paraId="6F2E8245" w14:textId="66488E6B" w:rsidR="00EC1810" w:rsidRDefault="00EC1810" w:rsidP="00EC1810">
      <w:pPr>
        <w:tabs>
          <w:tab w:val="left" w:pos="6521"/>
        </w:tabs>
        <w:jc w:val="both"/>
        <w:rPr>
          <w:rFonts w:ascii="Verdana" w:hAnsi="Verdana" w:cs="Arial"/>
          <w:lang w:val="en-US" w:eastAsia="en-US"/>
        </w:rPr>
      </w:pPr>
    </w:p>
    <w:p w14:paraId="088C9ABB" w14:textId="1E920337" w:rsidR="00EC1810" w:rsidRDefault="00EC1810" w:rsidP="00EC1810">
      <w:pPr>
        <w:tabs>
          <w:tab w:val="left" w:pos="6521"/>
        </w:tabs>
        <w:jc w:val="both"/>
        <w:rPr>
          <w:rFonts w:ascii="Verdana" w:hAnsi="Verdana" w:cs="Arial"/>
          <w:lang w:val="en-US" w:eastAsia="en-US"/>
        </w:rPr>
      </w:pPr>
    </w:p>
    <w:p w14:paraId="629206F5" w14:textId="77777777" w:rsidR="00EC1810" w:rsidRDefault="00EC1810" w:rsidP="00EC1810">
      <w:pPr>
        <w:tabs>
          <w:tab w:val="left" w:pos="6521"/>
        </w:tabs>
        <w:jc w:val="both"/>
        <w:rPr>
          <w:rFonts w:ascii="Verdana" w:hAnsi="Verdana" w:cs="Arial"/>
          <w:lang w:val="en-US" w:eastAsia="en-US"/>
        </w:rPr>
      </w:pPr>
    </w:p>
    <w:p w14:paraId="31AD5456" w14:textId="77777777" w:rsidR="00B43A52" w:rsidRDefault="00B43A52" w:rsidP="00EC1810">
      <w:pPr>
        <w:tabs>
          <w:tab w:val="left" w:pos="6521"/>
        </w:tabs>
        <w:jc w:val="both"/>
        <w:rPr>
          <w:rFonts w:ascii="Verdana" w:hAnsi="Verdana" w:cs="Arial"/>
          <w:lang w:val="en-US" w:eastAsia="en-US"/>
        </w:rPr>
      </w:pPr>
    </w:p>
    <w:p w14:paraId="61892F8C" w14:textId="77777777" w:rsidR="00B43A52" w:rsidRPr="00B43A52" w:rsidRDefault="00B43A52" w:rsidP="00EC1810">
      <w:pPr>
        <w:tabs>
          <w:tab w:val="left" w:pos="6521"/>
        </w:tabs>
        <w:jc w:val="both"/>
        <w:rPr>
          <w:rFonts w:ascii="Verdana" w:hAnsi="Verdana" w:cs="Arial"/>
          <w:lang w:val="en-US" w:eastAsia="en-US"/>
        </w:rPr>
      </w:pPr>
    </w:p>
    <w:p w14:paraId="66F1F290" w14:textId="77777777" w:rsidR="00554256" w:rsidRPr="00B43A52" w:rsidRDefault="00971B36" w:rsidP="00EC1810">
      <w:pPr>
        <w:tabs>
          <w:tab w:val="left" w:pos="6521"/>
        </w:tabs>
        <w:jc w:val="both"/>
        <w:rPr>
          <w:rFonts w:ascii="Verdana" w:hAnsi="Verdana" w:cs="Arial"/>
          <w:lang w:val="en-US" w:eastAsia="en-US"/>
        </w:rPr>
      </w:pPr>
      <w:r w:rsidRPr="00B43A52">
        <w:rPr>
          <w:rFonts w:ascii="Verdana" w:hAnsi="Verdana" w:cs="Arial"/>
          <w:lang w:val="en-US" w:eastAsia="en-US"/>
        </w:rPr>
        <w:t>T</w:t>
      </w:r>
      <w:r w:rsidR="00B43A52" w:rsidRPr="00B43A52">
        <w:rPr>
          <w:rFonts w:ascii="Verdana" w:hAnsi="Verdana" w:cs="Arial"/>
          <w:lang w:val="en-US" w:eastAsia="en-US"/>
        </w:rPr>
        <w:t>h</w:t>
      </w:r>
      <w:r w:rsidR="00554256" w:rsidRPr="00B43A52">
        <w:rPr>
          <w:rFonts w:ascii="Verdana" w:hAnsi="Verdana" w:cs="Arial"/>
          <w:lang w:val="en-US" w:eastAsia="en-US"/>
        </w:rPr>
        <w:t>e Centre for Genetic Resources, the Netherlands</w:t>
      </w:r>
      <w:r w:rsidRPr="00B43A52">
        <w:rPr>
          <w:rFonts w:ascii="Verdana" w:hAnsi="Verdana" w:cs="Arial"/>
          <w:lang w:val="en-US" w:eastAsia="en-US"/>
        </w:rPr>
        <w:t xml:space="preserve"> (CGN)</w:t>
      </w:r>
      <w:r w:rsidR="00554256" w:rsidRPr="00B43A52">
        <w:rPr>
          <w:rFonts w:ascii="Verdana" w:hAnsi="Verdana" w:cs="Arial"/>
          <w:lang w:val="en-US" w:eastAsia="en-US"/>
        </w:rPr>
        <w:t>,</w:t>
      </w:r>
      <w:r w:rsidRPr="00B43A52">
        <w:rPr>
          <w:rFonts w:ascii="Verdana" w:hAnsi="Verdana" w:cs="Arial"/>
          <w:lang w:val="en-US" w:eastAsia="en-US"/>
        </w:rPr>
        <w:t xml:space="preserve"> the Netherlands</w:t>
      </w:r>
    </w:p>
    <w:p w14:paraId="10AD07A7" w14:textId="77777777" w:rsidR="00971B36" w:rsidRPr="00B43A52" w:rsidRDefault="00971B36" w:rsidP="00EC1810">
      <w:pPr>
        <w:tabs>
          <w:tab w:val="left" w:pos="6521"/>
        </w:tabs>
        <w:jc w:val="both"/>
        <w:rPr>
          <w:rFonts w:ascii="Verdana" w:hAnsi="Verdana" w:cs="Arial"/>
          <w:lang w:val="en-US" w:eastAsia="en-US"/>
        </w:rPr>
      </w:pPr>
    </w:p>
    <w:p w14:paraId="590B3914" w14:textId="459AAC3F" w:rsidR="00554256" w:rsidRPr="00EC1810" w:rsidRDefault="005936A9" w:rsidP="00EC1810">
      <w:pPr>
        <w:tabs>
          <w:tab w:val="left" w:pos="6521"/>
        </w:tabs>
        <w:jc w:val="both"/>
        <w:rPr>
          <w:rFonts w:ascii="Verdana" w:hAnsi="Verdana" w:cs="Arial"/>
          <w:lang w:eastAsia="en-US"/>
        </w:rPr>
      </w:pPr>
      <w:r w:rsidRPr="00EC1810">
        <w:rPr>
          <w:rFonts w:ascii="Verdana" w:hAnsi="Verdana" w:cs="Arial"/>
          <w:lang w:eastAsia="en-US"/>
        </w:rPr>
        <w:t xml:space="preserve">Sipke Joost Hiemstra </w:t>
      </w:r>
      <w:r w:rsidR="00EC1810">
        <w:rPr>
          <w:rFonts w:ascii="Verdana" w:hAnsi="Verdana" w:cs="Arial"/>
          <w:lang w:eastAsia="en-US"/>
        </w:rPr>
        <w:t>(Head of CGN)</w:t>
      </w:r>
      <w:r w:rsidR="00EC1810">
        <w:rPr>
          <w:rFonts w:ascii="Verdana" w:hAnsi="Verdana" w:cs="Arial"/>
          <w:lang w:eastAsia="en-US"/>
        </w:rPr>
        <w:tab/>
      </w:r>
      <w:r w:rsidR="00554256" w:rsidRPr="00EC1810">
        <w:rPr>
          <w:rFonts w:ascii="Verdana" w:hAnsi="Verdana" w:cs="Arial"/>
          <w:lang w:eastAsia="en-US"/>
        </w:rPr>
        <w:t>Date</w:t>
      </w:r>
    </w:p>
    <w:p w14:paraId="5F52327F" w14:textId="2CBE426A" w:rsidR="00B43A52" w:rsidRPr="00EC1810" w:rsidRDefault="00B43A52" w:rsidP="00EC1810">
      <w:pPr>
        <w:jc w:val="both"/>
        <w:rPr>
          <w:rFonts w:ascii="Verdana" w:hAnsi="Verdana" w:cs="Arial"/>
          <w:lang w:eastAsia="en-US"/>
        </w:rPr>
      </w:pPr>
    </w:p>
    <w:p w14:paraId="1A06A63D" w14:textId="77777777" w:rsidR="005936A9" w:rsidRDefault="005936A9" w:rsidP="00EC1810">
      <w:pPr>
        <w:jc w:val="both"/>
        <w:rPr>
          <w:rFonts w:ascii="Verdana" w:hAnsi="Verdana" w:cs="Arial"/>
          <w:lang w:val="en-US" w:eastAsia="en-US"/>
        </w:rPr>
      </w:pPr>
    </w:p>
    <w:p w14:paraId="6F681052" w14:textId="1518B514" w:rsidR="00B43A52" w:rsidRDefault="00B43A52" w:rsidP="00EC1810">
      <w:pPr>
        <w:jc w:val="both"/>
        <w:rPr>
          <w:rFonts w:ascii="Verdana" w:hAnsi="Verdana" w:cs="Arial"/>
          <w:lang w:val="en-US" w:eastAsia="en-US"/>
        </w:rPr>
      </w:pPr>
    </w:p>
    <w:p w14:paraId="6FE77C21" w14:textId="1721C4C4" w:rsidR="00EC1810" w:rsidRDefault="00EC1810" w:rsidP="00EC1810">
      <w:pPr>
        <w:jc w:val="both"/>
        <w:rPr>
          <w:rFonts w:ascii="Verdana" w:hAnsi="Verdana" w:cs="Arial"/>
          <w:lang w:val="en-US" w:eastAsia="en-US"/>
        </w:rPr>
      </w:pPr>
    </w:p>
    <w:p w14:paraId="178375D7" w14:textId="77777777" w:rsidR="00EC1810" w:rsidRDefault="00EC1810" w:rsidP="00EC1810">
      <w:pPr>
        <w:jc w:val="both"/>
        <w:rPr>
          <w:rFonts w:ascii="Verdana" w:hAnsi="Verdana" w:cs="Arial"/>
          <w:lang w:val="en-US" w:eastAsia="en-US"/>
        </w:rPr>
      </w:pPr>
    </w:p>
    <w:p w14:paraId="71127D5B" w14:textId="77777777" w:rsidR="003A7AEB" w:rsidRPr="00B43A52" w:rsidRDefault="003A7AEB" w:rsidP="00EC1810">
      <w:pPr>
        <w:jc w:val="both"/>
        <w:rPr>
          <w:rFonts w:ascii="Verdana" w:hAnsi="Verdana" w:cs="Arial"/>
          <w:lang w:val="en-US" w:eastAsia="en-US"/>
        </w:rPr>
      </w:pPr>
    </w:p>
    <w:p w14:paraId="0646FFFF" w14:textId="77777777" w:rsidR="00971B36" w:rsidRPr="00B43A52" w:rsidRDefault="00971B36" w:rsidP="00EC1810">
      <w:pPr>
        <w:rPr>
          <w:rFonts w:ascii="Verdana" w:hAnsi="Verdana" w:cs="Arial"/>
          <w:lang w:val="en-US"/>
        </w:rPr>
      </w:pPr>
    </w:p>
    <w:p w14:paraId="6CD783D2" w14:textId="77777777" w:rsidR="007C59FC" w:rsidRPr="00B43A52" w:rsidRDefault="00971B36" w:rsidP="00EC1810">
      <w:pPr>
        <w:rPr>
          <w:rFonts w:ascii="Verdana" w:hAnsi="Verdana" w:cs="Arial"/>
          <w:lang w:val="en-US"/>
        </w:rPr>
      </w:pPr>
      <w:r w:rsidRPr="00B43A52">
        <w:rPr>
          <w:rFonts w:ascii="Verdana" w:hAnsi="Verdana" w:cs="Arial"/>
          <w:lang w:val="en-US"/>
        </w:rPr>
        <w:t>Attachment: standard material transfer agreement (IT-PGRFA)</w:t>
      </w:r>
    </w:p>
    <w:sectPr w:rsidR="007C59FC" w:rsidRPr="00B43A52">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ews Gothic">
    <w:altName w:val="Calibri"/>
    <w:panose1 w:val="020B0500000000000000"/>
    <w:charset w:val="00"/>
    <w:family w:val="swiss"/>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4256"/>
    <w:rsid w:val="00045B4E"/>
    <w:rsid w:val="000F7BE8"/>
    <w:rsid w:val="00160E8E"/>
    <w:rsid w:val="00193F7B"/>
    <w:rsid w:val="001F31D7"/>
    <w:rsid w:val="00215D97"/>
    <w:rsid w:val="0037153C"/>
    <w:rsid w:val="003A7AEB"/>
    <w:rsid w:val="00554256"/>
    <w:rsid w:val="00591EF0"/>
    <w:rsid w:val="005936A9"/>
    <w:rsid w:val="005F0563"/>
    <w:rsid w:val="00643CE0"/>
    <w:rsid w:val="006561C5"/>
    <w:rsid w:val="006B6BD4"/>
    <w:rsid w:val="007C59FC"/>
    <w:rsid w:val="00872667"/>
    <w:rsid w:val="00876FC7"/>
    <w:rsid w:val="009648BD"/>
    <w:rsid w:val="00971B36"/>
    <w:rsid w:val="00B43A52"/>
    <w:rsid w:val="00B55757"/>
    <w:rsid w:val="00EC1810"/>
    <w:rsid w:val="00FC6C7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C87759"/>
  <w15:docId w15:val="{7B3D6169-1F30-4AAF-89A4-926BD597E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54256"/>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semiHidden/>
    <w:rPr>
      <w:vertAlign w:val="superscript"/>
    </w:rPr>
  </w:style>
  <w:style w:type="character" w:styleId="PageNumber">
    <w:name w:val="page number"/>
    <w:basedOn w:val="DefaultParagraphFont"/>
  </w:style>
  <w:style w:type="paragraph" w:styleId="BalloonText">
    <w:name w:val="Balloon Text"/>
    <w:basedOn w:val="Normal"/>
    <w:link w:val="BalloonTextChar"/>
    <w:rsid w:val="00FC6C7E"/>
    <w:rPr>
      <w:rFonts w:ascii="Tahoma" w:hAnsi="Tahoma" w:cs="Tahoma"/>
      <w:sz w:val="16"/>
      <w:szCs w:val="16"/>
    </w:rPr>
  </w:style>
  <w:style w:type="character" w:customStyle="1" w:styleId="BalloonTextChar">
    <w:name w:val="Balloon Text Char"/>
    <w:link w:val="BalloonText"/>
    <w:rsid w:val="00FC6C7E"/>
    <w:rPr>
      <w:rFonts w:ascii="Tahoma" w:hAnsi="Tahoma" w:cs="Tahoma"/>
      <w:sz w:val="16"/>
      <w:szCs w:val="16"/>
      <w:lang w:eastAsia="nl-NL"/>
    </w:rPr>
  </w:style>
  <w:style w:type="character" w:styleId="CommentReference">
    <w:name w:val="annotation reference"/>
    <w:basedOn w:val="DefaultParagraphFont"/>
    <w:semiHidden/>
    <w:unhideWhenUsed/>
    <w:rsid w:val="00876FC7"/>
    <w:rPr>
      <w:sz w:val="16"/>
      <w:szCs w:val="16"/>
    </w:rPr>
  </w:style>
  <w:style w:type="paragraph" w:styleId="CommentText">
    <w:name w:val="annotation text"/>
    <w:basedOn w:val="Normal"/>
    <w:link w:val="CommentTextChar"/>
    <w:unhideWhenUsed/>
    <w:rsid w:val="00876FC7"/>
  </w:style>
  <w:style w:type="character" w:customStyle="1" w:styleId="CommentTextChar">
    <w:name w:val="Comment Text Char"/>
    <w:basedOn w:val="DefaultParagraphFont"/>
    <w:link w:val="CommentText"/>
    <w:rsid w:val="00876FC7"/>
    <w:rPr>
      <w:rFonts w:ascii="News Gothic" w:hAnsi="News Gothic"/>
      <w:lang w:val="en-GB"/>
    </w:rPr>
  </w:style>
  <w:style w:type="paragraph" w:styleId="CommentSubject">
    <w:name w:val="annotation subject"/>
    <w:basedOn w:val="CommentText"/>
    <w:next w:val="CommentText"/>
    <w:link w:val="CommentSubjectChar"/>
    <w:semiHidden/>
    <w:unhideWhenUsed/>
    <w:rsid w:val="00876FC7"/>
    <w:rPr>
      <w:b/>
      <w:bCs/>
    </w:rPr>
  </w:style>
  <w:style w:type="character" w:customStyle="1" w:styleId="CommentSubjectChar">
    <w:name w:val="Comment Subject Char"/>
    <w:basedOn w:val="CommentTextChar"/>
    <w:link w:val="CommentSubject"/>
    <w:semiHidden/>
    <w:rsid w:val="00876FC7"/>
    <w:rPr>
      <w:rFonts w:ascii="News Gothic" w:hAnsi="News Gothic"/>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763DC9-344B-48DC-AF33-31F2150052C3}"/>
</file>

<file path=customXml/itemProps2.xml><?xml version="1.0" encoding="utf-8"?>
<ds:datastoreItem xmlns:ds="http://schemas.openxmlformats.org/officeDocument/2006/customXml" ds:itemID="{EE3AD551-283B-41DA-B351-F8110042B6FE}"/>
</file>

<file path=docProps/app.xml><?xml version="1.0" encoding="utf-8"?>
<Properties xmlns="http://schemas.openxmlformats.org/officeDocument/2006/extended-properties" xmlns:vt="http://schemas.openxmlformats.org/officeDocument/2006/docPropsVTypes">
  <Template>Normal.dotm</Template>
  <TotalTime>4</TotalTime>
  <Pages>1</Pages>
  <Words>284</Words>
  <Characters>1622</Characters>
  <Application>Microsoft Office Word</Application>
  <DocSecurity>0</DocSecurity>
  <Lines>13</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Memorandum of Understanding concerning the acquisition of plant genetic resources for food and agriculture</vt:lpstr>
      <vt:lpstr>Memorandum of Understanding concerning the acquisition of plant genetic resources for food and agriculture</vt:lpstr>
    </vt:vector>
  </TitlesOfParts>
  <Company>Wageningen UR</Company>
  <LinksUpToDate>false</LinksUpToDate>
  <CharactersWithSpaces>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Memorandum of Understanding concerning the acquisition of plant genetic resources for food and agriculture</dc:title>
  <dc:creator>Kik, Chris</dc:creator>
  <cp:lastModifiedBy>Hintum, Theo van</cp:lastModifiedBy>
  <cp:revision>3</cp:revision>
  <dcterms:created xsi:type="dcterms:W3CDTF">2023-12-20T09:34:00Z</dcterms:created>
  <dcterms:modified xsi:type="dcterms:W3CDTF">2024-04-25T11:15:00Z</dcterms:modified>
</cp:coreProperties>
</file>