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100BB" w14:textId="4F8812E6" w:rsidR="0031169E" w:rsidRPr="00BC247B" w:rsidRDefault="0031169E">
      <w:pPr>
        <w:rPr>
          <w:rFonts w:ascii="Verdana" w:hAnsi="Verdana"/>
          <w:b/>
          <w:sz w:val="18"/>
          <w:szCs w:val="18"/>
          <w:lang w:val="nl-NL"/>
        </w:rPr>
      </w:pPr>
      <w:r w:rsidRPr="00BC247B">
        <w:rPr>
          <w:rFonts w:ascii="Verdana" w:hAnsi="Verdana"/>
          <w:b/>
          <w:sz w:val="18"/>
          <w:szCs w:val="18"/>
          <w:lang w:val="nl-NL"/>
        </w:rPr>
        <w:t xml:space="preserve">DOEL </w:t>
      </w:r>
    </w:p>
    <w:p w14:paraId="132A2928" w14:textId="740F4C52" w:rsidR="0031169E" w:rsidRPr="00BC247B" w:rsidRDefault="003C619F" w:rsidP="00756CDD">
      <w:pPr>
        <w:pStyle w:val="BodyTextIndent2"/>
        <w:ind w:firstLine="0"/>
        <w:rPr>
          <w:rFonts w:ascii="Verdana" w:hAnsi="Verdana"/>
          <w:b/>
          <w:sz w:val="18"/>
          <w:szCs w:val="18"/>
        </w:rPr>
      </w:pPr>
      <w:r>
        <w:rPr>
          <w:rFonts w:ascii="Verdana" w:hAnsi="Verdana"/>
          <w:sz w:val="18"/>
          <w:szCs w:val="18"/>
        </w:rPr>
        <w:t>K</w:t>
      </w:r>
      <w:r w:rsidR="0031169E" w:rsidRPr="00BC247B">
        <w:rPr>
          <w:rFonts w:ascii="Verdana" w:hAnsi="Verdana"/>
          <w:sz w:val="18"/>
          <w:szCs w:val="18"/>
        </w:rPr>
        <w:t>arakterisering en evaluatie van collectiemateriaal</w:t>
      </w:r>
      <w:r>
        <w:rPr>
          <w:rFonts w:ascii="Verdana" w:hAnsi="Verdana"/>
          <w:sz w:val="18"/>
          <w:szCs w:val="18"/>
        </w:rPr>
        <w:t xml:space="preserve"> in s</w:t>
      </w:r>
      <w:r w:rsidRPr="00BC247B">
        <w:rPr>
          <w:rFonts w:ascii="Verdana" w:hAnsi="Verdana"/>
          <w:sz w:val="18"/>
          <w:szCs w:val="18"/>
        </w:rPr>
        <w:t xml:space="preserve">amenwerking met </w:t>
      </w:r>
      <w:r w:rsidR="00856232">
        <w:rPr>
          <w:rFonts w:ascii="Verdana" w:hAnsi="Verdana"/>
          <w:sz w:val="18"/>
          <w:szCs w:val="18"/>
        </w:rPr>
        <w:t>derden</w:t>
      </w:r>
      <w:r w:rsidR="0031169E" w:rsidRPr="00BC247B">
        <w:rPr>
          <w:rFonts w:ascii="Verdana" w:hAnsi="Verdana"/>
          <w:sz w:val="18"/>
          <w:szCs w:val="18"/>
        </w:rPr>
        <w:t>.</w:t>
      </w:r>
      <w:r w:rsidR="00B83B1F" w:rsidRPr="00BC247B" w:rsidDel="00B83B1F">
        <w:rPr>
          <w:rFonts w:ascii="Verdana" w:hAnsi="Verdana"/>
          <w:sz w:val="18"/>
          <w:szCs w:val="18"/>
        </w:rPr>
        <w:t xml:space="preserve"> </w:t>
      </w:r>
    </w:p>
    <w:p w14:paraId="53798E17" w14:textId="77777777" w:rsidR="0031169E" w:rsidRPr="00BC247B" w:rsidRDefault="0031169E">
      <w:pPr>
        <w:pStyle w:val="Heading5"/>
        <w:ind w:left="-567"/>
        <w:jc w:val="left"/>
        <w:rPr>
          <w:rFonts w:ascii="Verdana" w:hAnsi="Verdana"/>
          <w:b w:val="0"/>
          <w:sz w:val="18"/>
          <w:szCs w:val="18"/>
        </w:rPr>
      </w:pPr>
    </w:p>
    <w:p w14:paraId="794CE8C9" w14:textId="77777777" w:rsidR="0031169E" w:rsidRPr="00BC247B" w:rsidRDefault="0031169E">
      <w:pPr>
        <w:tabs>
          <w:tab w:val="left" w:pos="851"/>
        </w:tabs>
        <w:rPr>
          <w:rFonts w:ascii="Verdana" w:hAnsi="Verdana"/>
          <w:b/>
          <w:sz w:val="18"/>
          <w:szCs w:val="18"/>
          <w:lang w:val="nl-NL"/>
        </w:rPr>
      </w:pPr>
      <w:r w:rsidRPr="00BC247B">
        <w:rPr>
          <w:rFonts w:ascii="Verdana" w:hAnsi="Verdana"/>
          <w:b/>
          <w:sz w:val="18"/>
          <w:szCs w:val="18"/>
          <w:lang w:val="nl-NL"/>
        </w:rPr>
        <w:t>1)</w:t>
      </w:r>
      <w:r w:rsidRPr="00BC247B">
        <w:rPr>
          <w:rFonts w:ascii="Verdana" w:hAnsi="Verdana"/>
          <w:b/>
          <w:sz w:val="18"/>
          <w:szCs w:val="18"/>
          <w:lang w:val="nl-NL"/>
        </w:rPr>
        <w:tab/>
        <w:t>V</w:t>
      </w:r>
      <w:r w:rsidR="00203CC3">
        <w:rPr>
          <w:rFonts w:ascii="Verdana" w:hAnsi="Verdana"/>
          <w:b/>
          <w:sz w:val="18"/>
          <w:szCs w:val="18"/>
          <w:lang w:val="nl-NL"/>
        </w:rPr>
        <w:t xml:space="preserve">oortraject </w:t>
      </w:r>
    </w:p>
    <w:p w14:paraId="168B5E75" w14:textId="77777777" w:rsidR="0031169E" w:rsidRPr="00BC247B" w:rsidRDefault="0031169E" w:rsidP="00124361">
      <w:pPr>
        <w:pStyle w:val="BodyText"/>
        <w:rPr>
          <w:rFonts w:ascii="Verdana" w:hAnsi="Verdana"/>
          <w:b/>
          <w:sz w:val="18"/>
          <w:szCs w:val="18"/>
          <w:lang w:val="nl-NL"/>
        </w:rPr>
      </w:pPr>
      <w:r w:rsidRPr="00BC247B">
        <w:rPr>
          <w:rFonts w:ascii="Verdana" w:hAnsi="Verdana"/>
          <w:sz w:val="18"/>
          <w:szCs w:val="18"/>
          <w:lang w:val="nl-NL"/>
        </w:rPr>
        <w:t xml:space="preserve">De vraag om samenwerking tussen het CGN en bedrijven of onderzoeksinstellingen voor het toetsen van </w:t>
      </w:r>
      <w:r w:rsidR="00FA6696">
        <w:rPr>
          <w:rFonts w:ascii="Verdana" w:hAnsi="Verdana"/>
          <w:sz w:val="18"/>
          <w:szCs w:val="18"/>
          <w:lang w:val="nl-NL"/>
        </w:rPr>
        <w:t>collectie-materiaal</w:t>
      </w:r>
      <w:r w:rsidRPr="00BC247B">
        <w:rPr>
          <w:rFonts w:ascii="Verdana" w:hAnsi="Verdana"/>
          <w:sz w:val="18"/>
          <w:szCs w:val="18"/>
          <w:lang w:val="nl-NL"/>
        </w:rPr>
        <w:t xml:space="preserve"> kan zowel vanuit de bedrijven / instellingen als vanuit het CGN ontstaan.</w:t>
      </w:r>
      <w:r w:rsidR="00FA6696">
        <w:rPr>
          <w:rFonts w:ascii="Verdana" w:hAnsi="Verdana"/>
          <w:sz w:val="18"/>
          <w:szCs w:val="18"/>
          <w:lang w:val="nl-NL"/>
        </w:rPr>
        <w:t xml:space="preserve"> </w:t>
      </w:r>
      <w:r w:rsidR="002E31C1">
        <w:rPr>
          <w:rFonts w:ascii="Verdana" w:hAnsi="Verdana"/>
          <w:sz w:val="18"/>
          <w:szCs w:val="18"/>
          <w:lang w:val="nl-NL"/>
        </w:rPr>
        <w:t>In een</w:t>
      </w:r>
      <w:r w:rsidRPr="00BC247B">
        <w:rPr>
          <w:rFonts w:ascii="Verdana" w:hAnsi="Verdana"/>
          <w:sz w:val="18"/>
          <w:szCs w:val="18"/>
          <w:lang w:val="nl-NL"/>
        </w:rPr>
        <w:t xml:space="preserve"> van de Gewascommissies van het CGN of via de Plantum gewasgroepen of in overige werkgroepen wordt een eerste overleg tussen CGN en bedrijven georganiseerd. Contact met onderzoeksinstellingen komt tot stand via CGN-medewerkers.</w:t>
      </w:r>
    </w:p>
    <w:p w14:paraId="7BB376A8" w14:textId="576D1B6F" w:rsidR="0031169E" w:rsidRPr="00BC247B" w:rsidRDefault="0031169E" w:rsidP="00124361">
      <w:pPr>
        <w:pStyle w:val="BodyText"/>
        <w:rPr>
          <w:rFonts w:ascii="Verdana" w:hAnsi="Verdana"/>
          <w:sz w:val="18"/>
          <w:szCs w:val="18"/>
          <w:lang w:val="nl-NL"/>
        </w:rPr>
      </w:pPr>
      <w:r w:rsidRPr="00BC247B">
        <w:rPr>
          <w:rFonts w:ascii="Verdana" w:hAnsi="Verdana"/>
          <w:sz w:val="18"/>
          <w:szCs w:val="18"/>
          <w:lang w:val="nl-NL"/>
        </w:rPr>
        <w:t xml:space="preserve">In een eerste overleg (eventueel schriftelijk) wordt een voorlopig plan gemaakt. Dit plan legt vast </w:t>
      </w:r>
      <w:r w:rsidR="00856232">
        <w:rPr>
          <w:rFonts w:ascii="Verdana" w:hAnsi="Verdana"/>
          <w:sz w:val="18"/>
          <w:szCs w:val="18"/>
          <w:lang w:val="nl-NL"/>
        </w:rPr>
        <w:t>welk materiaal op welke eigenschappen getoetst zal worden en door welke bedrijven de toetsing kan plaatsvinden</w:t>
      </w:r>
      <w:r w:rsidR="00F41C33">
        <w:rPr>
          <w:rFonts w:ascii="Verdana" w:hAnsi="Verdana"/>
          <w:sz w:val="18"/>
          <w:szCs w:val="18"/>
          <w:lang w:val="nl-NL"/>
        </w:rPr>
        <w:t>.</w:t>
      </w:r>
    </w:p>
    <w:p w14:paraId="2EDC082A" w14:textId="77777777" w:rsidR="0031169E" w:rsidRPr="00BC247B" w:rsidRDefault="0031169E" w:rsidP="00124361">
      <w:pPr>
        <w:pStyle w:val="BodyText"/>
        <w:rPr>
          <w:rFonts w:ascii="Verdana" w:hAnsi="Verdana"/>
          <w:sz w:val="18"/>
          <w:szCs w:val="18"/>
          <w:lang w:val="nl-NL"/>
        </w:rPr>
      </w:pPr>
      <w:r w:rsidRPr="00BC247B">
        <w:rPr>
          <w:rFonts w:ascii="Verdana" w:hAnsi="Verdana"/>
          <w:sz w:val="18"/>
          <w:szCs w:val="18"/>
          <w:lang w:val="nl-NL"/>
        </w:rPr>
        <w:t xml:space="preserve">Het CGN gaat vervolgens na welke accessies in </w:t>
      </w:r>
      <w:r w:rsidR="00856232">
        <w:rPr>
          <w:rFonts w:ascii="Verdana" w:hAnsi="Verdana"/>
          <w:sz w:val="18"/>
          <w:szCs w:val="18"/>
          <w:lang w:val="nl-NL"/>
        </w:rPr>
        <w:t xml:space="preserve">het </w:t>
      </w:r>
      <w:r w:rsidR="002D4DBC">
        <w:rPr>
          <w:rFonts w:ascii="Verdana" w:hAnsi="Verdana"/>
          <w:sz w:val="18"/>
          <w:szCs w:val="18"/>
          <w:lang w:val="nl-NL"/>
        </w:rPr>
        <w:t>gezamenlijke</w:t>
      </w:r>
      <w:r w:rsidR="00856232">
        <w:rPr>
          <w:rFonts w:ascii="Verdana" w:hAnsi="Verdana"/>
          <w:sz w:val="18"/>
          <w:szCs w:val="18"/>
          <w:lang w:val="nl-NL"/>
        </w:rPr>
        <w:t xml:space="preserve"> project</w:t>
      </w:r>
      <w:r w:rsidR="00FA6696">
        <w:rPr>
          <w:rFonts w:ascii="Verdana" w:hAnsi="Verdana"/>
          <w:sz w:val="18"/>
          <w:szCs w:val="18"/>
          <w:lang w:val="nl-NL"/>
        </w:rPr>
        <w:t xml:space="preserve"> </w:t>
      </w:r>
      <w:r w:rsidRPr="00BC247B">
        <w:rPr>
          <w:rFonts w:ascii="Verdana" w:hAnsi="Verdana"/>
          <w:sz w:val="18"/>
          <w:szCs w:val="18"/>
          <w:lang w:val="nl-NL"/>
        </w:rPr>
        <w:t xml:space="preserve">worden getoetst. Binnen de Plantum gewasgroepen of andere werkgroepen wordt geïnventariseerd welke bedrijven deelnemen, worden de methoden om de vastgestelde eigenschappen te evalueren overeengekomen, de hoeveelheid zaad per accessie vastgesteld, wordt besproken hoe de resultaten aangeleverd zullen worden en wordt een tijdsduur van de overeenkomst en een embargo periode voor het openbaar maken van de resultaten voorgesteld. </w:t>
      </w:r>
    </w:p>
    <w:p w14:paraId="4A31F3EC" w14:textId="77777777" w:rsidR="0031169E" w:rsidRPr="00BC247B" w:rsidRDefault="0031169E" w:rsidP="00124361">
      <w:pPr>
        <w:pStyle w:val="BodyText"/>
        <w:rPr>
          <w:rFonts w:ascii="Verdana" w:hAnsi="Verdana"/>
          <w:sz w:val="18"/>
          <w:szCs w:val="18"/>
          <w:lang w:val="nl-NL"/>
        </w:rPr>
      </w:pPr>
      <w:r w:rsidRPr="00BC247B">
        <w:rPr>
          <w:rFonts w:ascii="Verdana" w:hAnsi="Verdana"/>
          <w:sz w:val="18"/>
          <w:szCs w:val="18"/>
          <w:lang w:val="nl-NL"/>
        </w:rPr>
        <w:t>Indien het een samenwerking met een onderzoeksinstelling betreft, worden de relevante bovengenoemde zaken besproken met de onderzoeksinstelling.</w:t>
      </w:r>
    </w:p>
    <w:p w14:paraId="79677534" w14:textId="77777777" w:rsidR="0031169E" w:rsidRPr="00BC247B" w:rsidRDefault="0031169E">
      <w:pPr>
        <w:pStyle w:val="BodyText"/>
        <w:ind w:left="720"/>
        <w:rPr>
          <w:rFonts w:ascii="Verdana" w:hAnsi="Verdana"/>
          <w:sz w:val="18"/>
          <w:szCs w:val="18"/>
          <w:lang w:val="nl-NL"/>
        </w:rPr>
      </w:pPr>
    </w:p>
    <w:p w14:paraId="11084F3E" w14:textId="77777777" w:rsidR="0031169E" w:rsidRPr="00BC247B" w:rsidRDefault="00203CC3">
      <w:pPr>
        <w:tabs>
          <w:tab w:val="left" w:pos="851"/>
        </w:tabs>
        <w:rPr>
          <w:rFonts w:ascii="Verdana" w:hAnsi="Verdana"/>
          <w:b/>
          <w:sz w:val="18"/>
          <w:szCs w:val="18"/>
          <w:lang w:val="nl-NL"/>
        </w:rPr>
      </w:pPr>
      <w:r>
        <w:rPr>
          <w:rFonts w:ascii="Verdana" w:hAnsi="Verdana"/>
          <w:b/>
          <w:sz w:val="18"/>
          <w:szCs w:val="18"/>
          <w:lang w:val="nl-NL"/>
        </w:rPr>
        <w:t>2</w:t>
      </w:r>
      <w:r w:rsidR="0031169E" w:rsidRPr="00BC247B">
        <w:rPr>
          <w:rFonts w:ascii="Verdana" w:hAnsi="Verdana"/>
          <w:b/>
          <w:sz w:val="18"/>
          <w:szCs w:val="18"/>
          <w:lang w:val="nl-NL"/>
        </w:rPr>
        <w:t>)</w:t>
      </w:r>
      <w:r w:rsidR="0031169E" w:rsidRPr="00BC247B">
        <w:rPr>
          <w:rFonts w:ascii="Verdana" w:hAnsi="Verdana"/>
          <w:b/>
          <w:sz w:val="18"/>
          <w:szCs w:val="18"/>
          <w:lang w:val="nl-NL"/>
        </w:rPr>
        <w:tab/>
        <w:t>Formuleren overeenkomst</w:t>
      </w:r>
    </w:p>
    <w:p w14:paraId="06D4C10A" w14:textId="3160C313" w:rsidR="0031169E" w:rsidRPr="00BC247B" w:rsidRDefault="0031169E" w:rsidP="00124361">
      <w:pPr>
        <w:pStyle w:val="BodyText"/>
        <w:rPr>
          <w:rFonts w:ascii="Verdana" w:hAnsi="Verdana"/>
          <w:sz w:val="18"/>
          <w:szCs w:val="18"/>
          <w:lang w:val="nl-NL"/>
        </w:rPr>
      </w:pPr>
      <w:r w:rsidRPr="00BC247B">
        <w:rPr>
          <w:rFonts w:ascii="Verdana" w:hAnsi="Verdana"/>
          <w:sz w:val="18"/>
          <w:szCs w:val="18"/>
          <w:lang w:val="nl-NL"/>
        </w:rPr>
        <w:t xml:space="preserve">Aan de hand van de uitgewerkte plannen wordt een overeenkomst </w:t>
      </w:r>
      <w:r w:rsidR="00FE2964">
        <w:rPr>
          <w:rFonts w:ascii="Verdana" w:hAnsi="Verdana"/>
          <w:sz w:val="18"/>
          <w:szCs w:val="18"/>
          <w:lang w:val="nl-NL"/>
        </w:rPr>
        <w:t>‘de Evaluationletter’</w:t>
      </w:r>
      <w:r w:rsidR="002E31C1">
        <w:rPr>
          <w:rFonts w:ascii="Verdana" w:hAnsi="Verdana"/>
          <w:sz w:val="18"/>
          <w:szCs w:val="18"/>
          <w:lang w:val="nl-NL"/>
        </w:rPr>
        <w:t xml:space="preserve"> </w:t>
      </w:r>
      <w:r w:rsidRPr="00BC247B">
        <w:rPr>
          <w:rFonts w:ascii="Verdana" w:hAnsi="Verdana"/>
          <w:sz w:val="18"/>
          <w:szCs w:val="18"/>
          <w:lang w:val="nl-NL"/>
        </w:rPr>
        <w:t xml:space="preserve">geformuleerd die na goedkeuring van alle partijen wordt ondertekend door de tekenbevoegden van de deelnemende bedrijven / onderzoeksinstelling en door het Hoofd CGN. </w:t>
      </w:r>
      <w:r w:rsidR="00FE2964">
        <w:rPr>
          <w:rFonts w:ascii="Verdana" w:hAnsi="Verdana"/>
          <w:sz w:val="18"/>
          <w:szCs w:val="18"/>
          <w:lang w:val="nl-NL"/>
        </w:rPr>
        <w:t>Plantum is verantwoordelijk voor de verzending en bewaring van de overeenkomsten.</w:t>
      </w:r>
    </w:p>
    <w:p w14:paraId="2AFE42FF" w14:textId="77777777" w:rsidR="0031169E" w:rsidRPr="00BC247B" w:rsidRDefault="0031169E">
      <w:pPr>
        <w:ind w:left="-567"/>
        <w:rPr>
          <w:rFonts w:ascii="Verdana" w:hAnsi="Verdana"/>
          <w:sz w:val="18"/>
          <w:szCs w:val="18"/>
          <w:lang w:val="nl-NL"/>
        </w:rPr>
      </w:pPr>
    </w:p>
    <w:p w14:paraId="775D0A79" w14:textId="77777777" w:rsidR="0031169E" w:rsidRPr="00BC247B" w:rsidRDefault="00203CC3">
      <w:pPr>
        <w:tabs>
          <w:tab w:val="left" w:pos="851"/>
        </w:tabs>
        <w:rPr>
          <w:rFonts w:ascii="Verdana" w:hAnsi="Verdana"/>
          <w:b/>
          <w:sz w:val="18"/>
          <w:szCs w:val="18"/>
          <w:lang w:val="nl-NL"/>
        </w:rPr>
      </w:pPr>
      <w:r>
        <w:rPr>
          <w:rFonts w:ascii="Verdana" w:hAnsi="Verdana"/>
          <w:b/>
          <w:sz w:val="18"/>
          <w:szCs w:val="18"/>
          <w:lang w:val="nl-NL"/>
        </w:rPr>
        <w:t>3</w:t>
      </w:r>
      <w:r w:rsidR="0031169E" w:rsidRPr="00BC247B">
        <w:rPr>
          <w:rFonts w:ascii="Verdana" w:hAnsi="Verdana"/>
          <w:b/>
          <w:sz w:val="18"/>
          <w:szCs w:val="18"/>
          <w:lang w:val="nl-NL"/>
        </w:rPr>
        <w:t>)</w:t>
      </w:r>
      <w:r w:rsidR="0031169E" w:rsidRPr="00BC247B">
        <w:rPr>
          <w:rFonts w:ascii="Verdana" w:hAnsi="Verdana"/>
          <w:b/>
          <w:sz w:val="18"/>
          <w:szCs w:val="18"/>
          <w:lang w:val="nl-NL"/>
        </w:rPr>
        <w:tab/>
        <w:t>Uitvoering overeenkomst</w:t>
      </w:r>
    </w:p>
    <w:p w14:paraId="4767BBFE" w14:textId="723F7D79" w:rsidR="0031169E" w:rsidRPr="00BC247B" w:rsidRDefault="0031169E" w:rsidP="00124361">
      <w:pPr>
        <w:pStyle w:val="BodyText"/>
        <w:rPr>
          <w:rFonts w:ascii="Verdana" w:hAnsi="Verdana"/>
          <w:sz w:val="18"/>
          <w:szCs w:val="18"/>
          <w:lang w:val="nl-NL"/>
        </w:rPr>
      </w:pPr>
      <w:r w:rsidRPr="00BC247B">
        <w:rPr>
          <w:rFonts w:ascii="Verdana" w:hAnsi="Verdana"/>
          <w:sz w:val="18"/>
          <w:szCs w:val="18"/>
          <w:lang w:val="nl-NL"/>
        </w:rPr>
        <w:t xml:space="preserve">CGN stuurt het zaadmateriaal </w:t>
      </w:r>
      <w:r w:rsidR="00FE2964">
        <w:rPr>
          <w:rFonts w:ascii="Verdana" w:hAnsi="Verdana"/>
          <w:sz w:val="18"/>
          <w:szCs w:val="18"/>
          <w:lang w:val="nl-NL"/>
        </w:rPr>
        <w:t>na ondertekening van alle ‘Evaluationletters’</w:t>
      </w:r>
      <w:r w:rsidR="002E31C1">
        <w:rPr>
          <w:rFonts w:ascii="Verdana" w:hAnsi="Verdana"/>
          <w:sz w:val="18"/>
          <w:szCs w:val="18"/>
          <w:lang w:val="nl-NL"/>
        </w:rPr>
        <w:t xml:space="preserve"> </w:t>
      </w:r>
      <w:r w:rsidR="00124361">
        <w:rPr>
          <w:rFonts w:ascii="Verdana" w:hAnsi="Verdana"/>
          <w:sz w:val="18"/>
          <w:szCs w:val="18"/>
          <w:lang w:val="nl-NL"/>
        </w:rPr>
        <w:t>naar de</w:t>
      </w:r>
      <w:r w:rsidR="002E31C1">
        <w:rPr>
          <w:rFonts w:ascii="Verdana" w:hAnsi="Verdana"/>
          <w:sz w:val="18"/>
          <w:szCs w:val="18"/>
          <w:lang w:val="nl-NL"/>
        </w:rPr>
        <w:t xml:space="preserve"> deelnemers</w:t>
      </w:r>
      <w:r w:rsidRPr="00BC247B">
        <w:rPr>
          <w:rFonts w:ascii="Verdana" w:hAnsi="Verdana"/>
          <w:sz w:val="18"/>
          <w:szCs w:val="18"/>
          <w:lang w:val="nl-NL"/>
        </w:rPr>
        <w:t xml:space="preserve"> volgens de instructie beschreven in INS-CGN-PG 007-Verzendinstructies. Dit kan per deelnemend bedrijf zijn, of de totale hoeveelheid wordt naar het coördinerende bedrijf / instelling gestuurd. </w:t>
      </w:r>
      <w:r w:rsidRPr="00BC247B">
        <w:rPr>
          <w:rFonts w:ascii="Verdana" w:hAnsi="Verdana"/>
          <w:sz w:val="18"/>
          <w:szCs w:val="18"/>
          <w:lang w:val="nl-NL"/>
        </w:rPr>
        <w:br/>
        <w:t xml:space="preserve">De zaadhoeveelheden per accessie zijn vastgesteld in de overeenkomst. Zijn de zaadhoeveelheden per accessie meer dan totaal 3 userzakjes, dan wordt het benodigde zaad uit de </w:t>
      </w:r>
      <w:proofErr w:type="spellStart"/>
      <w:r w:rsidRPr="00BC247B">
        <w:rPr>
          <w:rFonts w:ascii="Verdana" w:hAnsi="Verdana"/>
          <w:sz w:val="18"/>
          <w:szCs w:val="18"/>
          <w:lang w:val="nl-NL"/>
        </w:rPr>
        <w:t>restzak</w:t>
      </w:r>
      <w:proofErr w:type="spellEnd"/>
      <w:r w:rsidRPr="00BC247B">
        <w:rPr>
          <w:rFonts w:ascii="Verdana" w:hAnsi="Verdana"/>
          <w:sz w:val="18"/>
          <w:szCs w:val="18"/>
          <w:lang w:val="nl-NL"/>
        </w:rPr>
        <w:t xml:space="preserve"> gehaald en als één portie of in meerdere porties verpakt (afhankelijk van het aantal deelnemers) en voorzien van het </w:t>
      </w:r>
      <w:r w:rsidR="00856232">
        <w:rPr>
          <w:rFonts w:ascii="Verdana" w:hAnsi="Verdana"/>
          <w:sz w:val="18"/>
          <w:szCs w:val="18"/>
          <w:lang w:val="nl-NL"/>
        </w:rPr>
        <w:t>accessie</w:t>
      </w:r>
      <w:r w:rsidRPr="00BC247B">
        <w:rPr>
          <w:rFonts w:ascii="Verdana" w:hAnsi="Verdana"/>
          <w:sz w:val="18"/>
          <w:szCs w:val="18"/>
          <w:lang w:val="nl-NL"/>
        </w:rPr>
        <w:t>nummer verstuurd.</w:t>
      </w:r>
      <w:r w:rsidR="00FA6696">
        <w:rPr>
          <w:rFonts w:ascii="Verdana" w:hAnsi="Verdana"/>
          <w:sz w:val="18"/>
          <w:szCs w:val="18"/>
          <w:lang w:val="nl-NL"/>
        </w:rPr>
        <w:t xml:space="preserve"> </w:t>
      </w:r>
      <w:r w:rsidRPr="00BC247B">
        <w:rPr>
          <w:rFonts w:ascii="Verdana" w:hAnsi="Verdana"/>
          <w:sz w:val="18"/>
          <w:szCs w:val="18"/>
          <w:lang w:val="nl-NL"/>
        </w:rPr>
        <w:t xml:space="preserve">Indien zaad uit het restzaad wordt gehaald wordt de hoeveelheid restzaad aangepast in GENIS. Om de afgifte te kunnen registreren wordt in de verzendtabel van GENIS gedaan alsof de zaadzending naar het betreffende adres één ‘userzakje’ betreft, waardoor automatisch het aantal ‘userzakjes’ met één verminderd wordt. Het aantal ‘userzakjes’ wordt daarna weer aangepast in GENIS. Tevens wordt een </w:t>
      </w:r>
      <w:proofErr w:type="spellStart"/>
      <w:r w:rsidRPr="00BC247B">
        <w:rPr>
          <w:rFonts w:ascii="Verdana" w:hAnsi="Verdana"/>
          <w:sz w:val="18"/>
          <w:szCs w:val="18"/>
          <w:lang w:val="nl-NL"/>
        </w:rPr>
        <w:t>excelfile</w:t>
      </w:r>
      <w:proofErr w:type="spellEnd"/>
      <w:r w:rsidRPr="00BC247B">
        <w:rPr>
          <w:rFonts w:ascii="Verdana" w:hAnsi="Verdana"/>
          <w:sz w:val="18"/>
          <w:szCs w:val="18"/>
          <w:lang w:val="nl-NL"/>
        </w:rPr>
        <w:t xml:space="preserve"> met de paspoort gegevens van de desbetreffende accessies opgestuurd naar de deelnemende bedrijven. Deze dient als format voor het terugsturen van de evaluatiegegevens.</w:t>
      </w:r>
      <w:r w:rsidR="00FA6696">
        <w:rPr>
          <w:rFonts w:ascii="Verdana" w:hAnsi="Verdana"/>
          <w:sz w:val="18"/>
          <w:szCs w:val="18"/>
          <w:lang w:val="nl-NL"/>
        </w:rPr>
        <w:t xml:space="preserve"> </w:t>
      </w:r>
      <w:r w:rsidR="002E31C1">
        <w:rPr>
          <w:rFonts w:ascii="Verdana" w:hAnsi="Verdana"/>
          <w:sz w:val="18"/>
          <w:szCs w:val="18"/>
          <w:lang w:val="nl-NL"/>
        </w:rPr>
        <w:br/>
        <w:t>De deelnemers</w:t>
      </w:r>
      <w:r w:rsidR="00E25B78">
        <w:rPr>
          <w:rFonts w:ascii="Verdana" w:hAnsi="Verdana"/>
          <w:sz w:val="18"/>
          <w:szCs w:val="18"/>
          <w:lang w:val="nl-NL"/>
        </w:rPr>
        <w:t xml:space="preserve"> voeren de toets</w:t>
      </w:r>
      <w:r w:rsidRPr="00BC247B">
        <w:rPr>
          <w:rFonts w:ascii="Verdana" w:hAnsi="Verdana"/>
          <w:sz w:val="18"/>
          <w:szCs w:val="18"/>
          <w:lang w:val="nl-NL"/>
        </w:rPr>
        <w:t>en uit aan de hand van de methoden vermeld in de overeenkomst. De resultaten worden</w:t>
      </w:r>
      <w:r w:rsidR="00FE2964">
        <w:rPr>
          <w:rFonts w:ascii="Verdana" w:hAnsi="Verdana"/>
          <w:sz w:val="18"/>
          <w:szCs w:val="18"/>
          <w:lang w:val="nl-NL"/>
        </w:rPr>
        <w:t xml:space="preserve"> naar</w:t>
      </w:r>
      <w:r w:rsidRPr="00BC247B">
        <w:rPr>
          <w:rFonts w:ascii="Verdana" w:hAnsi="Verdana"/>
          <w:sz w:val="18"/>
          <w:szCs w:val="18"/>
          <w:lang w:val="nl-NL"/>
        </w:rPr>
        <w:t xml:space="preserve"> het CGN opgestuurd in een </w:t>
      </w:r>
      <w:proofErr w:type="spellStart"/>
      <w:r w:rsidRPr="00BC247B">
        <w:rPr>
          <w:rFonts w:ascii="Verdana" w:hAnsi="Verdana"/>
          <w:sz w:val="18"/>
          <w:szCs w:val="18"/>
          <w:lang w:val="nl-NL"/>
        </w:rPr>
        <w:t>excelfile</w:t>
      </w:r>
      <w:proofErr w:type="spellEnd"/>
      <w:r w:rsidRPr="00BC247B">
        <w:rPr>
          <w:rFonts w:ascii="Verdana" w:hAnsi="Verdana"/>
          <w:sz w:val="18"/>
          <w:szCs w:val="18"/>
          <w:lang w:val="nl-NL"/>
        </w:rPr>
        <w:t xml:space="preserve">. </w:t>
      </w:r>
      <w:r w:rsidR="00FE2964">
        <w:rPr>
          <w:rFonts w:ascii="Verdana" w:hAnsi="Verdana"/>
          <w:sz w:val="18"/>
          <w:szCs w:val="18"/>
          <w:lang w:val="nl-NL"/>
        </w:rPr>
        <w:t xml:space="preserve">Deze zet </w:t>
      </w:r>
      <w:r w:rsidR="00176B9E">
        <w:rPr>
          <w:rFonts w:ascii="Verdana" w:hAnsi="Verdana"/>
          <w:sz w:val="18"/>
          <w:szCs w:val="18"/>
          <w:lang w:val="nl-NL"/>
        </w:rPr>
        <w:t xml:space="preserve">de gegevens in een verzamelfile, die naar Plantum wordt verstuurd. </w:t>
      </w:r>
      <w:r w:rsidRPr="00BC247B">
        <w:rPr>
          <w:rFonts w:ascii="Verdana" w:hAnsi="Verdana"/>
          <w:sz w:val="18"/>
          <w:szCs w:val="18"/>
          <w:lang w:val="nl-NL"/>
        </w:rPr>
        <w:t xml:space="preserve">Waar het een met Plantum gesloten overeenkomst is worden de resultaten centraal door Plantum </w:t>
      </w:r>
      <w:r w:rsidR="00176B9E">
        <w:rPr>
          <w:rFonts w:ascii="Verdana" w:hAnsi="Verdana"/>
          <w:sz w:val="18"/>
          <w:szCs w:val="18"/>
          <w:lang w:val="nl-NL"/>
        </w:rPr>
        <w:t>gedistribueerd</w:t>
      </w:r>
      <w:r w:rsidR="00596652">
        <w:rPr>
          <w:rFonts w:ascii="Verdana" w:hAnsi="Verdana"/>
          <w:sz w:val="18"/>
          <w:szCs w:val="18"/>
          <w:lang w:val="nl-NL"/>
        </w:rPr>
        <w:t>.</w:t>
      </w:r>
    </w:p>
    <w:p w14:paraId="71A3D8CF" w14:textId="77777777" w:rsidR="0031169E" w:rsidRPr="00BC247B" w:rsidRDefault="0031169E">
      <w:pPr>
        <w:pStyle w:val="BodyText"/>
        <w:ind w:left="-567"/>
        <w:rPr>
          <w:rFonts w:ascii="Verdana" w:hAnsi="Verdana"/>
          <w:sz w:val="18"/>
          <w:szCs w:val="18"/>
          <w:lang w:val="nl-NL"/>
        </w:rPr>
      </w:pPr>
    </w:p>
    <w:p w14:paraId="35C17FBA" w14:textId="77777777" w:rsidR="0031169E" w:rsidRPr="00BC247B" w:rsidRDefault="00203CC3">
      <w:pPr>
        <w:pStyle w:val="Heading6"/>
        <w:tabs>
          <w:tab w:val="left" w:pos="851"/>
        </w:tabs>
        <w:spacing w:before="0" w:after="0"/>
        <w:rPr>
          <w:rFonts w:ascii="Verdana" w:hAnsi="Verdana"/>
          <w:b/>
          <w:i w:val="0"/>
          <w:sz w:val="18"/>
          <w:szCs w:val="18"/>
          <w:lang w:val="nl-NL"/>
        </w:rPr>
      </w:pPr>
      <w:r>
        <w:rPr>
          <w:rFonts w:ascii="Verdana" w:hAnsi="Verdana"/>
          <w:b/>
          <w:i w:val="0"/>
          <w:sz w:val="18"/>
          <w:szCs w:val="18"/>
          <w:lang w:val="nl-NL"/>
        </w:rPr>
        <w:t>4</w:t>
      </w:r>
      <w:r w:rsidR="0031169E" w:rsidRPr="00BC247B">
        <w:rPr>
          <w:rFonts w:ascii="Verdana" w:hAnsi="Verdana"/>
          <w:b/>
          <w:i w:val="0"/>
          <w:sz w:val="18"/>
          <w:szCs w:val="18"/>
          <w:lang w:val="nl-NL"/>
        </w:rPr>
        <w:t>)</w:t>
      </w:r>
      <w:r w:rsidR="0031169E" w:rsidRPr="00BC247B">
        <w:rPr>
          <w:rFonts w:ascii="Verdana" w:hAnsi="Verdana"/>
          <w:b/>
          <w:i w:val="0"/>
          <w:sz w:val="18"/>
          <w:szCs w:val="18"/>
          <w:lang w:val="nl-NL"/>
        </w:rPr>
        <w:tab/>
        <w:t>Invoeren resultaten in GENIS</w:t>
      </w:r>
    </w:p>
    <w:p w14:paraId="5B4DC63B" w14:textId="77777777" w:rsidR="0006382A" w:rsidRPr="00BC247B" w:rsidRDefault="0031169E" w:rsidP="00124361">
      <w:pPr>
        <w:pStyle w:val="BodyTextIndent"/>
        <w:ind w:left="0"/>
        <w:rPr>
          <w:rFonts w:ascii="Verdana" w:hAnsi="Verdana"/>
          <w:sz w:val="18"/>
          <w:szCs w:val="18"/>
        </w:rPr>
      </w:pPr>
      <w:r w:rsidRPr="00BC247B">
        <w:rPr>
          <w:rFonts w:ascii="Verdana" w:hAnsi="Verdana"/>
          <w:sz w:val="18"/>
          <w:szCs w:val="18"/>
        </w:rPr>
        <w:t xml:space="preserve">Indien er een embargo op de resultaten is overeengekomen wordt </w:t>
      </w:r>
      <w:r w:rsidR="0006382A" w:rsidRPr="00BC247B">
        <w:rPr>
          <w:rFonts w:ascii="Verdana" w:hAnsi="Verdana"/>
          <w:sz w:val="18"/>
          <w:szCs w:val="18"/>
        </w:rPr>
        <w:t xml:space="preserve">bijlage 1 van dit document </w:t>
      </w:r>
      <w:r w:rsidRPr="00BC247B">
        <w:rPr>
          <w:rFonts w:ascii="Verdana" w:hAnsi="Verdana"/>
          <w:sz w:val="18"/>
          <w:szCs w:val="18"/>
        </w:rPr>
        <w:t xml:space="preserve">gevolgd. Indien dit niet het geval is </w:t>
      </w:r>
      <w:r w:rsidR="001F58D1">
        <w:rPr>
          <w:rFonts w:ascii="Verdana" w:hAnsi="Verdana"/>
          <w:sz w:val="18"/>
          <w:szCs w:val="18"/>
        </w:rPr>
        <w:t>kunnen de gegevens direct bij aankomst ingevoerd worden in GENIS.</w:t>
      </w:r>
    </w:p>
    <w:p w14:paraId="51BAA019" w14:textId="6F5138E4" w:rsidR="00BC247B" w:rsidRDefault="00756CDD" w:rsidP="0006382A">
      <w:pPr>
        <w:rPr>
          <w:rFonts w:ascii="Verdana" w:hAnsi="Verdana"/>
          <w:b/>
          <w:sz w:val="18"/>
          <w:szCs w:val="18"/>
          <w:lang w:val="nl-NL"/>
        </w:rPr>
      </w:pPr>
      <w:r>
        <w:rPr>
          <w:noProof/>
          <w:lang w:eastAsia="en-GB"/>
        </w:rPr>
        <mc:AlternateContent>
          <mc:Choice Requires="wps">
            <w:drawing>
              <wp:anchor distT="0" distB="0" distL="114300" distR="114300" simplePos="0" relativeHeight="251659264" behindDoc="0" locked="0" layoutInCell="1" allowOverlap="1" wp14:anchorId="19124276" wp14:editId="03F4B82E">
                <wp:simplePos x="0" y="0"/>
                <wp:positionH relativeFrom="column">
                  <wp:posOffset>-25400</wp:posOffset>
                </wp:positionH>
                <wp:positionV relativeFrom="paragraph">
                  <wp:posOffset>145084</wp:posOffset>
                </wp:positionV>
                <wp:extent cx="5409565" cy="795655"/>
                <wp:effectExtent l="0" t="0" r="20320" b="2413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795655"/>
                        </a:xfrm>
                        <a:prstGeom prst="rect">
                          <a:avLst/>
                        </a:prstGeom>
                        <a:solidFill>
                          <a:srgbClr val="FFFFFF"/>
                        </a:solidFill>
                        <a:ln w="9525">
                          <a:solidFill>
                            <a:srgbClr val="000000"/>
                          </a:solidFill>
                          <a:miter lim="800000"/>
                          <a:headEnd/>
                          <a:tailEnd/>
                        </a:ln>
                      </wps:spPr>
                      <wps:txbx>
                        <w:txbxContent>
                          <w:p w14:paraId="62B8DBA2" w14:textId="77777777" w:rsidR="00856232" w:rsidRPr="00BC247B" w:rsidRDefault="00856232" w:rsidP="006E1AFF">
                            <w:pPr>
                              <w:ind w:left="-567" w:firstLine="567"/>
                              <w:rPr>
                                <w:rFonts w:ascii="Verdana" w:hAnsi="Verdana"/>
                                <w:b/>
                                <w:sz w:val="18"/>
                                <w:szCs w:val="18"/>
                                <w:lang w:val="nl-NL"/>
                              </w:rPr>
                            </w:pPr>
                            <w:r w:rsidRPr="00BC247B">
                              <w:rPr>
                                <w:rFonts w:ascii="Verdana" w:hAnsi="Verdana"/>
                                <w:b/>
                                <w:sz w:val="18"/>
                                <w:szCs w:val="18"/>
                                <w:lang w:val="nl-NL"/>
                              </w:rPr>
                              <w:t>MEETPUNTEN PROCESEFFECTIVITEIT &amp; OORZAAKANALYSE</w:t>
                            </w:r>
                          </w:p>
                          <w:p w14:paraId="68CEBA67" w14:textId="25C8E89C" w:rsidR="00856232" w:rsidRPr="00BC247B" w:rsidRDefault="00856232" w:rsidP="006E1AFF">
                            <w:pPr>
                              <w:tabs>
                                <w:tab w:val="left" w:pos="900"/>
                              </w:tabs>
                              <w:rPr>
                                <w:rFonts w:ascii="Verdana" w:hAnsi="Verdana"/>
                                <w:sz w:val="18"/>
                                <w:szCs w:val="18"/>
                                <w:lang w:val="nl-NL"/>
                              </w:rPr>
                            </w:pPr>
                            <w:r w:rsidRPr="00BC247B">
                              <w:rPr>
                                <w:rFonts w:ascii="Verdana" w:hAnsi="Verdana"/>
                                <w:sz w:val="18"/>
                                <w:szCs w:val="18"/>
                                <w:lang w:val="nl-NL"/>
                              </w:rPr>
                              <w:t>1</w:t>
                            </w:r>
                            <w:r w:rsidR="00AB6898">
                              <w:rPr>
                                <w:rFonts w:ascii="Verdana" w:hAnsi="Verdana"/>
                                <w:sz w:val="18"/>
                                <w:szCs w:val="18"/>
                                <w:lang w:val="nl-NL"/>
                              </w:rPr>
                              <w:t>4</w:t>
                            </w:r>
                            <w:r w:rsidRPr="00BC247B">
                              <w:rPr>
                                <w:rFonts w:ascii="Verdana" w:hAnsi="Verdana"/>
                                <w:sz w:val="18"/>
                                <w:szCs w:val="18"/>
                                <w:lang w:val="nl-NL"/>
                              </w:rPr>
                              <w:t xml:space="preserve">.Karakterisering en evaluatie </w:t>
                            </w:r>
                          </w:p>
                          <w:p w14:paraId="5DD1F87A" w14:textId="392A3E39" w:rsidR="00856232" w:rsidRPr="00036562" w:rsidRDefault="00856232" w:rsidP="00FC6EED">
                            <w:pPr>
                              <w:pStyle w:val="BodyTextIndent"/>
                              <w:ind w:left="851"/>
                              <w:rPr>
                                <w:rFonts w:ascii="Verdana" w:hAnsi="Verdana"/>
                                <w:sz w:val="18"/>
                                <w:szCs w:val="18"/>
                              </w:rPr>
                            </w:pPr>
                            <w:r w:rsidRPr="00BC247B">
                              <w:rPr>
                                <w:rFonts w:ascii="Verdana" w:hAnsi="Verdana"/>
                                <w:sz w:val="18"/>
                                <w:szCs w:val="18"/>
                              </w:rPr>
                              <w:t xml:space="preserve">Aantal accessies dat op jaarbasis onderwerp van evaluatie en </w:t>
                            </w:r>
                            <w:proofErr w:type="spellStart"/>
                            <w:r w:rsidRPr="00BC247B">
                              <w:rPr>
                                <w:rFonts w:ascii="Verdana" w:hAnsi="Verdana"/>
                                <w:sz w:val="18"/>
                                <w:szCs w:val="18"/>
                              </w:rPr>
                              <w:t>karakterisatie</w:t>
                            </w:r>
                            <w:proofErr w:type="spellEnd"/>
                            <w:r w:rsidRPr="00BC247B">
                              <w:rPr>
                                <w:rFonts w:ascii="Verdana" w:hAnsi="Verdana"/>
                                <w:sz w:val="18"/>
                                <w:szCs w:val="18"/>
                              </w:rPr>
                              <w:t xml:space="preserve"> vormt als percentage van de totale collectie omvang: 2%</w:t>
                            </w:r>
                            <w:r w:rsidR="001E7DA6">
                              <w:rPr>
                                <w:rFonts w:ascii="Verdana" w:hAnsi="Verdana"/>
                                <w:sz w:val="18"/>
                                <w:szCs w:val="18"/>
                              </w:rPr>
                              <w:br/>
                            </w:r>
                            <w:r w:rsidRPr="00BC247B">
                              <w:rPr>
                                <w:rFonts w:ascii="Verdana" w:hAnsi="Verdana"/>
                                <w:i/>
                                <w:sz w:val="18"/>
                                <w:szCs w:val="18"/>
                              </w:rPr>
                              <w:t>Meetpunt: projectjaarverslag collectiebeheer</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9124276" id="_x0000_t202" coordsize="21600,21600" o:spt="202" path="m,l,21600r21600,l21600,xe">
                <v:stroke joinstyle="miter"/>
                <v:path gradientshapeok="t" o:connecttype="rect"/>
              </v:shapetype>
              <v:shape id="Text Box 2" o:spid="_x0000_s1026" type="#_x0000_t202" style="position:absolute;margin-left:-2pt;margin-top:11.4pt;width:425.95pt;height:62.6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dwmEgIAACkEAAAOAAAAZHJzL2Uyb0RvYy54bWysU81u2zAMvg/YOwi6L3aCuG2MOEWXLsOA&#10;rhvQ9QFkWbaFyaIgKbGzpx8lO2n208swHQRSpD6SH8n17dApchDWSdAFnc9SSoTmUEndFPT52+7d&#10;DSXOM10xBVoU9Cgcvd28fbPuTS4W0IKqhCUIol3em4K23ps8SRxvRcfcDIzQaKzBdsyjapuksqxH&#10;9E4lizS9SnqwlbHAhXP4ej8a6Sbi17Xg/ktdO+GJKijm5uNt412GO9msWd5YZlrJpzTYP2TRMakx&#10;6BnqnnlG9lb+AdVJbsFB7WccugTqWnIRa8Bq5ulv1Ty1zIhYC5LjzJkm9/9g+ePhyXy1xA/vYcAG&#10;xiKceQD+3REN25bpRtxZC30rWIWB54GypDcun74Gql3uAkjZf4YKm8z2HiLQUNsusIJ1EkTHBhzP&#10;pIvBE46P2TJdZVcZJRxt10HMYgiWn34b6/xHAR0JQkEtNjWis8OD8yEblp9cQjAHSlY7qVRUbFNu&#10;lSUHhgOwi2dC/8VNadIXdJUtspGAVyHSeP4G0UmPk6xkV9CbsxPLA20fdBXnzDOpRhlTVnriMVA3&#10;kuiHckDHwGcJ1REZtTBOLG4YCi3YH5T0OK0F1bhOlKhPGnuymi+XYbijssyuF6jYS0t5aWGaI1BB&#10;PSWjuPXjQuyNlU2LcU5TcId93MlI8UtOU9Y4j5H5aXfCwF/q0etlwzc/AQAA//8DAFBLAwQUAAYA&#10;CAAAACEAdaD55uAAAAAJAQAADwAAAGRycy9kb3ducmV2LnhtbEyP0U6DQBBF3038h82Y+GLapYRY&#10;RJZGaxofTBqtfsDCjkDLzhJ2C+jXOz7p4+Te3Dkn38y2EyMOvnWkYLWMQCBVzrRUK/h43y1SED5o&#10;MrpzhAq+0MOmuLzIdWbcRG84HkIteIR8phU0IfSZlL5q0Gq/dD0SZ59usDrwOdTSDHricdvJOIpu&#10;pdUt8YdG97htsDodzlbB6Wk9Hm9enh/L/W57rMdo+sbqVanrq/nhHkTAOfyV4Ref0aFgptKdyXjR&#10;KVgkrBIUxDEbcJ4m6zsQJReTdAWyyOV/g+IHAAD//wMAUEsBAi0AFAAGAAgAAAAhALaDOJL+AAAA&#10;4QEAABMAAAAAAAAAAAAAAAAAAAAAAFtDb250ZW50X1R5cGVzXS54bWxQSwECLQAUAAYACAAAACEA&#10;OP0h/9YAAACUAQAACwAAAAAAAAAAAAAAAAAvAQAAX3JlbHMvLnJlbHNQSwECLQAUAAYACAAAACEA&#10;2tXcJhICAAApBAAADgAAAAAAAAAAAAAAAAAuAgAAZHJzL2Uyb0RvYy54bWxQSwECLQAUAAYACAAA&#10;ACEAdaD55uAAAAAJAQAADwAAAAAAAAAAAAAAAABsBAAAZHJzL2Rvd25yZXYueG1sUEsFBgAAAAAE&#10;AAQA8wAAAHkFAAAAAA==&#10;">
                <v:textbox style="mso-fit-shape-to-text:t">
                  <w:txbxContent>
                    <w:p w14:paraId="62B8DBA2" w14:textId="77777777" w:rsidR="00856232" w:rsidRPr="00BC247B" w:rsidRDefault="00856232" w:rsidP="006E1AFF">
                      <w:pPr>
                        <w:ind w:left="-567" w:firstLine="567"/>
                        <w:rPr>
                          <w:rFonts w:ascii="Verdana" w:hAnsi="Verdana"/>
                          <w:b/>
                          <w:sz w:val="18"/>
                          <w:szCs w:val="18"/>
                          <w:lang w:val="nl-NL"/>
                        </w:rPr>
                      </w:pPr>
                      <w:r w:rsidRPr="00BC247B">
                        <w:rPr>
                          <w:rFonts w:ascii="Verdana" w:hAnsi="Verdana"/>
                          <w:b/>
                          <w:sz w:val="18"/>
                          <w:szCs w:val="18"/>
                          <w:lang w:val="nl-NL"/>
                        </w:rPr>
                        <w:t>MEETPUNTEN PROCESEFFECTIVITEIT &amp; OORZAAKANALYSE</w:t>
                      </w:r>
                    </w:p>
                    <w:p w14:paraId="68CEBA67" w14:textId="25C8E89C" w:rsidR="00856232" w:rsidRPr="00BC247B" w:rsidRDefault="00856232" w:rsidP="006E1AFF">
                      <w:pPr>
                        <w:tabs>
                          <w:tab w:val="left" w:pos="900"/>
                        </w:tabs>
                        <w:rPr>
                          <w:rFonts w:ascii="Verdana" w:hAnsi="Verdana"/>
                          <w:sz w:val="18"/>
                          <w:szCs w:val="18"/>
                          <w:lang w:val="nl-NL"/>
                        </w:rPr>
                      </w:pPr>
                      <w:r w:rsidRPr="00BC247B">
                        <w:rPr>
                          <w:rFonts w:ascii="Verdana" w:hAnsi="Verdana"/>
                          <w:sz w:val="18"/>
                          <w:szCs w:val="18"/>
                          <w:lang w:val="nl-NL"/>
                        </w:rPr>
                        <w:t>1</w:t>
                      </w:r>
                      <w:r w:rsidR="00AB6898">
                        <w:rPr>
                          <w:rFonts w:ascii="Verdana" w:hAnsi="Verdana"/>
                          <w:sz w:val="18"/>
                          <w:szCs w:val="18"/>
                          <w:lang w:val="nl-NL"/>
                        </w:rPr>
                        <w:t>4</w:t>
                      </w:r>
                      <w:r w:rsidRPr="00BC247B">
                        <w:rPr>
                          <w:rFonts w:ascii="Verdana" w:hAnsi="Verdana"/>
                          <w:sz w:val="18"/>
                          <w:szCs w:val="18"/>
                          <w:lang w:val="nl-NL"/>
                        </w:rPr>
                        <w:t xml:space="preserve">.Karakterisering en evaluatie </w:t>
                      </w:r>
                    </w:p>
                    <w:p w14:paraId="5DD1F87A" w14:textId="392A3E39" w:rsidR="00856232" w:rsidRPr="00036562" w:rsidRDefault="00856232" w:rsidP="00FC6EED">
                      <w:pPr>
                        <w:pStyle w:val="BodyTextIndent"/>
                        <w:ind w:left="851"/>
                        <w:rPr>
                          <w:rFonts w:ascii="Verdana" w:hAnsi="Verdana"/>
                          <w:sz w:val="18"/>
                          <w:szCs w:val="18"/>
                        </w:rPr>
                      </w:pPr>
                      <w:r w:rsidRPr="00BC247B">
                        <w:rPr>
                          <w:rFonts w:ascii="Verdana" w:hAnsi="Verdana"/>
                          <w:sz w:val="18"/>
                          <w:szCs w:val="18"/>
                        </w:rPr>
                        <w:t xml:space="preserve">Aantal accessies dat op jaarbasis onderwerp van evaluatie en </w:t>
                      </w:r>
                      <w:proofErr w:type="spellStart"/>
                      <w:r w:rsidRPr="00BC247B">
                        <w:rPr>
                          <w:rFonts w:ascii="Verdana" w:hAnsi="Verdana"/>
                          <w:sz w:val="18"/>
                          <w:szCs w:val="18"/>
                        </w:rPr>
                        <w:t>karakterisatie</w:t>
                      </w:r>
                      <w:proofErr w:type="spellEnd"/>
                      <w:r w:rsidRPr="00BC247B">
                        <w:rPr>
                          <w:rFonts w:ascii="Verdana" w:hAnsi="Verdana"/>
                          <w:sz w:val="18"/>
                          <w:szCs w:val="18"/>
                        </w:rPr>
                        <w:t xml:space="preserve"> vormt als percentage van de totale collectie omvang: 2%</w:t>
                      </w:r>
                      <w:r w:rsidR="001E7DA6">
                        <w:rPr>
                          <w:rFonts w:ascii="Verdana" w:hAnsi="Verdana"/>
                          <w:sz w:val="18"/>
                          <w:szCs w:val="18"/>
                        </w:rPr>
                        <w:br/>
                      </w:r>
                      <w:r w:rsidRPr="00BC247B">
                        <w:rPr>
                          <w:rFonts w:ascii="Verdana" w:hAnsi="Verdana"/>
                          <w:i/>
                          <w:sz w:val="18"/>
                          <w:szCs w:val="18"/>
                        </w:rPr>
                        <w:t>Meetpunt: projectjaarverslag collectiebeheer</w:t>
                      </w:r>
                    </w:p>
                  </w:txbxContent>
                </v:textbox>
                <w10:wrap type="square"/>
              </v:shape>
            </w:pict>
          </mc:Fallback>
        </mc:AlternateContent>
      </w:r>
    </w:p>
    <w:p w14:paraId="7F9CB0AD" w14:textId="39EDB54E" w:rsidR="0006382A" w:rsidRPr="009E4BB6" w:rsidRDefault="00124361" w:rsidP="0006382A">
      <w:pPr>
        <w:rPr>
          <w:rFonts w:ascii="Verdana" w:hAnsi="Verdana"/>
          <w:b/>
          <w:sz w:val="18"/>
          <w:szCs w:val="18"/>
          <w:lang w:val="nl-NL"/>
        </w:rPr>
      </w:pPr>
      <w:r>
        <w:rPr>
          <w:rFonts w:ascii="Verdana" w:hAnsi="Verdana"/>
          <w:b/>
          <w:sz w:val="18"/>
          <w:szCs w:val="18"/>
          <w:lang w:val="nl-NL"/>
        </w:rPr>
        <w:br w:type="page"/>
      </w:r>
      <w:r w:rsidR="0006382A" w:rsidRPr="009E4BB6">
        <w:rPr>
          <w:rFonts w:ascii="Verdana" w:hAnsi="Verdana"/>
          <w:b/>
          <w:sz w:val="18"/>
          <w:szCs w:val="18"/>
          <w:lang w:val="nl-NL"/>
        </w:rPr>
        <w:lastRenderedPageBreak/>
        <w:t>BIJLAGE 1 OMGAAN METGEGEVENS ONDER EMBARGO</w:t>
      </w:r>
    </w:p>
    <w:p w14:paraId="3932D5A2" w14:textId="1D13604B" w:rsidR="00BC247B" w:rsidRPr="009E4BB6" w:rsidRDefault="00BC247B" w:rsidP="0006382A">
      <w:pPr>
        <w:rPr>
          <w:rFonts w:ascii="Verdana" w:hAnsi="Verdana"/>
          <w:b/>
          <w:sz w:val="18"/>
          <w:szCs w:val="18"/>
          <w:lang w:val="nl-NL"/>
        </w:rPr>
      </w:pPr>
    </w:p>
    <w:p w14:paraId="6E3A7A32" w14:textId="6B15E89C" w:rsidR="0006382A" w:rsidRPr="009E4BB6" w:rsidRDefault="0006382A" w:rsidP="0006382A">
      <w:pPr>
        <w:rPr>
          <w:rFonts w:ascii="Verdana" w:hAnsi="Verdana"/>
          <w:b/>
          <w:sz w:val="18"/>
          <w:szCs w:val="18"/>
          <w:lang w:val="nl-NL"/>
        </w:rPr>
      </w:pPr>
    </w:p>
    <w:p w14:paraId="546EC1E8" w14:textId="714BA033" w:rsidR="0006382A" w:rsidRPr="009E4BB6" w:rsidRDefault="0006382A" w:rsidP="0006382A">
      <w:pPr>
        <w:numPr>
          <w:ilvl w:val="0"/>
          <w:numId w:val="6"/>
        </w:numPr>
        <w:rPr>
          <w:rFonts w:ascii="Verdana" w:hAnsi="Verdana"/>
          <w:b/>
          <w:sz w:val="18"/>
          <w:szCs w:val="18"/>
          <w:lang w:val="nl-NL"/>
        </w:rPr>
      </w:pPr>
      <w:r w:rsidRPr="009E4BB6">
        <w:rPr>
          <w:rFonts w:ascii="Verdana" w:hAnsi="Verdana"/>
          <w:b/>
          <w:sz w:val="18"/>
          <w:szCs w:val="18"/>
          <w:lang w:val="nl-NL"/>
        </w:rPr>
        <w:t>Controle gegevens</w:t>
      </w:r>
    </w:p>
    <w:p w14:paraId="3811B0EE" w14:textId="5ECB26C1" w:rsidR="0006382A" w:rsidRPr="009E4BB6" w:rsidRDefault="0006382A" w:rsidP="0006382A">
      <w:pPr>
        <w:ind w:left="567"/>
        <w:rPr>
          <w:rFonts w:ascii="Verdana" w:hAnsi="Verdana"/>
          <w:sz w:val="18"/>
          <w:szCs w:val="18"/>
          <w:lang w:val="nl-NL"/>
        </w:rPr>
      </w:pPr>
      <w:r w:rsidRPr="009E4BB6">
        <w:rPr>
          <w:rFonts w:ascii="Verdana" w:hAnsi="Verdana"/>
          <w:sz w:val="18"/>
          <w:szCs w:val="18"/>
          <w:lang w:val="nl-NL"/>
        </w:rPr>
        <w:t>Zodra embargo gegevens worden ontvangen door een medewerker CGN, doorgaans een curator, controleert deze of de gegevens overeenstemmen met eventueel gemaakte afspraken met de data leverancier.</w:t>
      </w:r>
    </w:p>
    <w:p w14:paraId="19BD7786" w14:textId="79403EB8" w:rsidR="0006382A" w:rsidRPr="009E4BB6" w:rsidRDefault="0006382A" w:rsidP="0006382A">
      <w:pPr>
        <w:rPr>
          <w:rFonts w:ascii="Verdana" w:hAnsi="Verdana"/>
          <w:sz w:val="18"/>
          <w:szCs w:val="18"/>
          <w:lang w:val="nl-NL"/>
        </w:rPr>
      </w:pPr>
    </w:p>
    <w:p w14:paraId="149F1A16" w14:textId="5B79B5C7" w:rsidR="0006382A" w:rsidRPr="009E4BB6" w:rsidRDefault="0006382A" w:rsidP="0006382A">
      <w:pPr>
        <w:numPr>
          <w:ilvl w:val="0"/>
          <w:numId w:val="6"/>
        </w:numPr>
        <w:rPr>
          <w:rFonts w:ascii="Verdana" w:hAnsi="Verdana"/>
          <w:b/>
          <w:sz w:val="18"/>
          <w:szCs w:val="18"/>
          <w:lang w:val="nl-NL"/>
        </w:rPr>
      </w:pPr>
      <w:r w:rsidRPr="009E4BB6">
        <w:rPr>
          <w:rFonts w:ascii="Verdana" w:hAnsi="Verdana"/>
          <w:b/>
          <w:sz w:val="18"/>
          <w:szCs w:val="18"/>
          <w:lang w:val="nl-NL"/>
        </w:rPr>
        <w:t>Beoordeling gegevens</w:t>
      </w:r>
    </w:p>
    <w:p w14:paraId="36B87FA1" w14:textId="07A1FFA0" w:rsidR="0006382A" w:rsidRPr="009E4BB6" w:rsidRDefault="0006382A" w:rsidP="00124361">
      <w:pPr>
        <w:ind w:left="567"/>
        <w:rPr>
          <w:rFonts w:ascii="Verdana" w:hAnsi="Verdana"/>
          <w:sz w:val="18"/>
          <w:szCs w:val="18"/>
          <w:lang w:val="nl-NL"/>
        </w:rPr>
      </w:pPr>
      <w:r w:rsidRPr="009E4BB6">
        <w:rPr>
          <w:rFonts w:ascii="Verdana" w:hAnsi="Verdana"/>
          <w:sz w:val="18"/>
          <w:szCs w:val="18"/>
          <w:lang w:val="nl-NL"/>
        </w:rPr>
        <w:t xml:space="preserve">De behandelend medewerker/ curator bekijkt de </w:t>
      </w:r>
      <w:r w:rsidR="00A46C08" w:rsidRPr="009E4BB6">
        <w:rPr>
          <w:rFonts w:ascii="Verdana" w:hAnsi="Verdana"/>
          <w:sz w:val="18"/>
          <w:szCs w:val="18"/>
          <w:lang w:val="nl-NL"/>
        </w:rPr>
        <w:t xml:space="preserve">digitale </w:t>
      </w:r>
      <w:r w:rsidRPr="009E4BB6">
        <w:rPr>
          <w:rFonts w:ascii="Verdana" w:hAnsi="Verdana"/>
          <w:sz w:val="18"/>
          <w:szCs w:val="18"/>
          <w:lang w:val="nl-NL"/>
        </w:rPr>
        <w:t xml:space="preserve">gegevens en beoordeelt of deze geschikt zijn om ingevoerd te worden. Hij controleert hiervoor of duidelijk is welk materiaal geëvalueerd is, welke eigenschappen geëvalueerd zijn en of voldoende duidelijk is hoe dit gebeurd is om de resultaten te kunnen interpreteren. Indien dit niet duidelijk is wordt contact opgenomen met de data leveranciers. </w:t>
      </w:r>
      <w:r w:rsidRPr="009E4BB6">
        <w:rPr>
          <w:rFonts w:ascii="Verdana" w:hAnsi="Verdana"/>
          <w:sz w:val="18"/>
          <w:szCs w:val="18"/>
          <w:lang w:val="nl-NL"/>
        </w:rPr>
        <w:br/>
      </w:r>
    </w:p>
    <w:p w14:paraId="5F0521D2" w14:textId="2D978F54" w:rsidR="0006382A" w:rsidRPr="009E4BB6" w:rsidRDefault="0006382A" w:rsidP="0006382A">
      <w:pPr>
        <w:numPr>
          <w:ilvl w:val="0"/>
          <w:numId w:val="6"/>
        </w:numPr>
        <w:rPr>
          <w:rFonts w:ascii="Verdana" w:hAnsi="Verdana"/>
          <w:b/>
          <w:sz w:val="18"/>
          <w:szCs w:val="18"/>
          <w:lang w:val="nl-NL"/>
        </w:rPr>
      </w:pPr>
      <w:r w:rsidRPr="009E4BB6">
        <w:rPr>
          <w:rFonts w:ascii="Verdana" w:hAnsi="Verdana"/>
          <w:b/>
          <w:sz w:val="18"/>
          <w:szCs w:val="18"/>
          <w:lang w:val="nl-NL"/>
        </w:rPr>
        <w:t>Kopiëren en archiveren</w:t>
      </w:r>
    </w:p>
    <w:p w14:paraId="62EF696D" w14:textId="66BFC268" w:rsidR="0006382A" w:rsidRPr="009E4BB6" w:rsidRDefault="0006382A" w:rsidP="0006382A">
      <w:pPr>
        <w:ind w:left="567"/>
        <w:rPr>
          <w:rFonts w:ascii="Verdana" w:hAnsi="Verdana"/>
          <w:sz w:val="18"/>
          <w:szCs w:val="18"/>
          <w:lang w:val="nl-NL"/>
        </w:rPr>
      </w:pPr>
      <w:r w:rsidRPr="009E4BB6">
        <w:rPr>
          <w:rFonts w:ascii="Verdana" w:hAnsi="Verdana"/>
          <w:sz w:val="18"/>
          <w:szCs w:val="18"/>
          <w:lang w:val="nl-NL"/>
        </w:rPr>
        <w:t xml:space="preserve">Zodra zeker is dat de gegevens na de embargo periode in </w:t>
      </w:r>
      <w:r w:rsidR="001F58D1">
        <w:rPr>
          <w:rFonts w:ascii="Verdana" w:hAnsi="Verdana"/>
          <w:sz w:val="18"/>
          <w:szCs w:val="18"/>
          <w:lang w:val="nl-NL"/>
        </w:rPr>
        <w:t>GENIS</w:t>
      </w:r>
      <w:r w:rsidRPr="009E4BB6">
        <w:rPr>
          <w:rFonts w:ascii="Verdana" w:hAnsi="Verdana"/>
          <w:sz w:val="18"/>
          <w:szCs w:val="18"/>
          <w:lang w:val="nl-NL"/>
        </w:rPr>
        <w:t xml:space="preserve"> kunnen worden ingevoerd, zal de projectmedewerker documentatie </w:t>
      </w:r>
      <w:r w:rsidR="00A46C08" w:rsidRPr="009E4BB6">
        <w:rPr>
          <w:rFonts w:ascii="Verdana" w:hAnsi="Verdana"/>
          <w:sz w:val="18"/>
          <w:szCs w:val="18"/>
          <w:lang w:val="nl-NL"/>
        </w:rPr>
        <w:t xml:space="preserve">of de curator </w:t>
      </w:r>
      <w:r w:rsidRPr="009E4BB6">
        <w:rPr>
          <w:rFonts w:ascii="Verdana" w:hAnsi="Verdana"/>
          <w:sz w:val="18"/>
          <w:szCs w:val="18"/>
          <w:lang w:val="nl-NL"/>
        </w:rPr>
        <w:t>de informatie zoals ontvangen door de donor, plus de eventuele additionele informatie (spreadsheet) kopiëren en</w:t>
      </w:r>
      <w:r w:rsidR="002D4DBC">
        <w:rPr>
          <w:rFonts w:ascii="Verdana" w:hAnsi="Verdana"/>
          <w:sz w:val="18"/>
          <w:szCs w:val="18"/>
          <w:lang w:val="nl-NL"/>
        </w:rPr>
        <w:t xml:space="preserve"> deze op een netwerk schijf</w:t>
      </w:r>
      <w:r w:rsidRPr="009E4BB6">
        <w:rPr>
          <w:rFonts w:ascii="Verdana" w:hAnsi="Verdana"/>
          <w:sz w:val="18"/>
          <w:szCs w:val="18"/>
          <w:lang w:val="nl-NL"/>
        </w:rPr>
        <w:t xml:space="preserve">, archiveren. </w:t>
      </w:r>
      <w:r w:rsidRPr="009E4BB6">
        <w:rPr>
          <w:rFonts w:ascii="Verdana" w:hAnsi="Verdana"/>
          <w:sz w:val="18"/>
          <w:szCs w:val="18"/>
          <w:lang w:val="nl-NL"/>
        </w:rPr>
        <w:br/>
      </w:r>
    </w:p>
    <w:p w14:paraId="15AC6945" w14:textId="1459F594" w:rsidR="0006382A" w:rsidRPr="009E4BB6" w:rsidRDefault="0006382A" w:rsidP="0006382A">
      <w:pPr>
        <w:numPr>
          <w:ilvl w:val="0"/>
          <w:numId w:val="6"/>
        </w:numPr>
        <w:rPr>
          <w:rFonts w:ascii="Verdana" w:hAnsi="Verdana"/>
          <w:b/>
          <w:sz w:val="18"/>
          <w:szCs w:val="18"/>
          <w:lang w:val="nl-NL"/>
        </w:rPr>
      </w:pPr>
      <w:r w:rsidRPr="009E4BB6">
        <w:rPr>
          <w:rFonts w:ascii="Verdana" w:hAnsi="Verdana"/>
          <w:b/>
          <w:sz w:val="18"/>
          <w:szCs w:val="18"/>
          <w:lang w:val="nl-NL"/>
        </w:rPr>
        <w:t>Registratie embargo</w:t>
      </w:r>
    </w:p>
    <w:p w14:paraId="124F3A69" w14:textId="72166787" w:rsidR="0006382A" w:rsidRPr="009E4BB6" w:rsidRDefault="001A7181" w:rsidP="0006382A">
      <w:pPr>
        <w:ind w:left="567"/>
        <w:rPr>
          <w:rFonts w:ascii="Verdana" w:hAnsi="Verdana"/>
          <w:sz w:val="18"/>
          <w:szCs w:val="18"/>
          <w:lang w:val="nl-NL"/>
        </w:rPr>
      </w:pPr>
      <w:r>
        <w:rPr>
          <w:rFonts w:ascii="Verdana" w:hAnsi="Verdana"/>
          <w:sz w:val="18"/>
          <w:szCs w:val="18"/>
          <w:lang w:val="nl-NL"/>
        </w:rPr>
        <w:t>Op</w:t>
      </w:r>
      <w:r w:rsidR="001F58D1">
        <w:rPr>
          <w:rFonts w:ascii="Verdana" w:hAnsi="Verdana"/>
          <w:sz w:val="18"/>
          <w:szCs w:val="18"/>
          <w:lang w:val="nl-NL"/>
        </w:rPr>
        <w:t xml:space="preserve"> de plaats</w:t>
      </w:r>
      <w:r>
        <w:rPr>
          <w:rFonts w:ascii="Verdana" w:hAnsi="Verdana"/>
          <w:sz w:val="18"/>
          <w:szCs w:val="18"/>
          <w:lang w:val="nl-NL"/>
        </w:rPr>
        <w:t xml:space="preserve"> </w:t>
      </w:r>
      <w:r w:rsidR="00A46C08" w:rsidRPr="009E4BB6">
        <w:rPr>
          <w:rFonts w:ascii="Verdana" w:hAnsi="Verdana"/>
          <w:sz w:val="18"/>
          <w:szCs w:val="18"/>
          <w:lang w:val="nl-NL"/>
        </w:rPr>
        <w:t>waar de gegevens bewaard worden wordt aangegeven wanneer</w:t>
      </w:r>
      <w:r w:rsidR="0006382A" w:rsidRPr="009E4BB6">
        <w:rPr>
          <w:rFonts w:ascii="Verdana" w:hAnsi="Verdana"/>
          <w:sz w:val="18"/>
          <w:szCs w:val="18"/>
          <w:lang w:val="nl-NL"/>
        </w:rPr>
        <w:t xml:space="preserve"> het embargo verstreken is.</w:t>
      </w:r>
      <w:r w:rsidR="0006382A" w:rsidRPr="009E4BB6">
        <w:rPr>
          <w:rFonts w:ascii="Verdana" w:hAnsi="Verdana"/>
          <w:sz w:val="18"/>
          <w:szCs w:val="18"/>
          <w:lang w:val="nl-NL"/>
        </w:rPr>
        <w:br/>
      </w:r>
    </w:p>
    <w:p w14:paraId="0480866B" w14:textId="5FE211D3" w:rsidR="0006382A" w:rsidRPr="009E4BB6" w:rsidRDefault="0006382A" w:rsidP="0006382A">
      <w:pPr>
        <w:numPr>
          <w:ilvl w:val="0"/>
          <w:numId w:val="6"/>
        </w:numPr>
        <w:rPr>
          <w:rFonts w:ascii="Verdana" w:hAnsi="Verdana"/>
          <w:b/>
          <w:sz w:val="18"/>
          <w:szCs w:val="18"/>
          <w:lang w:val="nl-NL"/>
        </w:rPr>
      </w:pPr>
      <w:r w:rsidRPr="009E4BB6">
        <w:rPr>
          <w:rFonts w:ascii="Verdana" w:hAnsi="Verdana"/>
          <w:b/>
          <w:sz w:val="18"/>
          <w:szCs w:val="18"/>
          <w:lang w:val="nl-NL"/>
        </w:rPr>
        <w:t>Bewaking embargo termijn</w:t>
      </w:r>
    </w:p>
    <w:p w14:paraId="51B17A28" w14:textId="641F7493" w:rsidR="0006382A" w:rsidRPr="009E4BB6" w:rsidRDefault="0006382A" w:rsidP="0006382A">
      <w:pPr>
        <w:ind w:left="567"/>
        <w:rPr>
          <w:rFonts w:ascii="Verdana" w:hAnsi="Verdana"/>
          <w:sz w:val="18"/>
          <w:szCs w:val="18"/>
          <w:lang w:val="nl-NL"/>
        </w:rPr>
      </w:pPr>
      <w:r w:rsidRPr="009E4BB6">
        <w:rPr>
          <w:rFonts w:ascii="Verdana" w:hAnsi="Verdana"/>
          <w:sz w:val="18"/>
          <w:szCs w:val="18"/>
          <w:lang w:val="nl-NL"/>
        </w:rPr>
        <w:t>De behandelend medewerker / curator is verantwoordelijk voor de bewaking van de embargotermijnen.</w:t>
      </w:r>
    </w:p>
    <w:p w14:paraId="20A82EB8" w14:textId="25BED970" w:rsidR="0006382A" w:rsidRPr="009E4BB6" w:rsidRDefault="0006382A" w:rsidP="0006382A">
      <w:pPr>
        <w:rPr>
          <w:rFonts w:ascii="Verdana" w:hAnsi="Verdana"/>
          <w:sz w:val="18"/>
          <w:szCs w:val="18"/>
          <w:lang w:val="nl-NL"/>
        </w:rPr>
      </w:pPr>
    </w:p>
    <w:p w14:paraId="6F1508AE" w14:textId="1CEE66D9" w:rsidR="0006382A" w:rsidRPr="009E4BB6" w:rsidRDefault="0006382A" w:rsidP="0006382A">
      <w:pPr>
        <w:numPr>
          <w:ilvl w:val="0"/>
          <w:numId w:val="6"/>
        </w:numPr>
        <w:rPr>
          <w:rFonts w:ascii="Verdana" w:hAnsi="Verdana"/>
          <w:sz w:val="18"/>
          <w:szCs w:val="18"/>
          <w:lang w:val="nl-NL"/>
        </w:rPr>
      </w:pPr>
      <w:r w:rsidRPr="009E4BB6">
        <w:rPr>
          <w:rFonts w:ascii="Verdana" w:hAnsi="Verdana"/>
          <w:b/>
          <w:sz w:val="18"/>
          <w:szCs w:val="18"/>
          <w:lang w:val="nl-NL"/>
        </w:rPr>
        <w:t>Verstrijking embargo’s</w:t>
      </w:r>
    </w:p>
    <w:p w14:paraId="14FAF220" w14:textId="106E4C0F" w:rsidR="0006382A" w:rsidRPr="009E4BB6" w:rsidRDefault="0006382A" w:rsidP="0006382A">
      <w:pPr>
        <w:pStyle w:val="BodyTextIndent2"/>
        <w:ind w:left="567" w:firstLine="0"/>
        <w:rPr>
          <w:rFonts w:ascii="Verdana" w:hAnsi="Verdana"/>
          <w:sz w:val="18"/>
          <w:szCs w:val="18"/>
        </w:rPr>
      </w:pPr>
      <w:r w:rsidRPr="009E4BB6">
        <w:rPr>
          <w:rFonts w:ascii="Verdana" w:hAnsi="Verdana"/>
          <w:sz w:val="18"/>
          <w:szCs w:val="18"/>
        </w:rPr>
        <w:t xml:space="preserve">Zodra het embargo verstreken is </w:t>
      </w:r>
      <w:r w:rsidR="00FE2964">
        <w:rPr>
          <w:rFonts w:ascii="Verdana" w:hAnsi="Verdana"/>
          <w:sz w:val="18"/>
          <w:szCs w:val="18"/>
        </w:rPr>
        <w:t xml:space="preserve">geeft de curator aan dat de informatie vrij beschikbaar is voor opname in </w:t>
      </w:r>
      <w:proofErr w:type="spellStart"/>
      <w:r w:rsidR="00FE2964">
        <w:rPr>
          <w:rFonts w:ascii="Verdana" w:hAnsi="Verdana"/>
          <w:sz w:val="18"/>
          <w:szCs w:val="18"/>
        </w:rPr>
        <w:t>Genis</w:t>
      </w:r>
      <w:proofErr w:type="spellEnd"/>
      <w:r w:rsidR="002D4DBC">
        <w:rPr>
          <w:rFonts w:ascii="Verdana" w:hAnsi="Verdana"/>
          <w:sz w:val="18"/>
          <w:szCs w:val="18"/>
        </w:rPr>
        <w:t>.</w:t>
      </w:r>
    </w:p>
    <w:p w14:paraId="7A27734A" w14:textId="7AA431B9" w:rsidR="0006382A" w:rsidRPr="009E4BB6" w:rsidRDefault="0006382A" w:rsidP="0006382A">
      <w:pPr>
        <w:rPr>
          <w:rFonts w:ascii="Verdana" w:hAnsi="Verdana"/>
          <w:sz w:val="18"/>
          <w:szCs w:val="18"/>
          <w:lang w:val="nl-NL"/>
        </w:rPr>
      </w:pPr>
    </w:p>
    <w:p w14:paraId="567ECA87" w14:textId="76D6BE4B" w:rsidR="0006382A" w:rsidRPr="009E4BB6" w:rsidRDefault="0006382A" w:rsidP="0006382A">
      <w:pPr>
        <w:numPr>
          <w:ilvl w:val="0"/>
          <w:numId w:val="6"/>
        </w:numPr>
        <w:rPr>
          <w:rFonts w:ascii="Verdana" w:hAnsi="Verdana"/>
          <w:b/>
          <w:sz w:val="18"/>
          <w:szCs w:val="18"/>
          <w:lang w:val="nl-NL"/>
        </w:rPr>
      </w:pPr>
      <w:r w:rsidRPr="009E4BB6">
        <w:rPr>
          <w:rFonts w:ascii="Verdana" w:hAnsi="Verdana"/>
          <w:b/>
          <w:sz w:val="18"/>
          <w:szCs w:val="18"/>
          <w:lang w:val="nl-NL"/>
        </w:rPr>
        <w:t>Invoer CGN database</w:t>
      </w:r>
    </w:p>
    <w:p w14:paraId="592C8591" w14:textId="77777777" w:rsidR="0006382A" w:rsidRPr="009E4BB6" w:rsidRDefault="0006382A" w:rsidP="0006382A">
      <w:pPr>
        <w:ind w:left="567"/>
        <w:rPr>
          <w:rFonts w:ascii="Verdana" w:hAnsi="Verdana"/>
          <w:sz w:val="18"/>
          <w:szCs w:val="18"/>
          <w:lang w:val="nl-NL"/>
        </w:rPr>
      </w:pPr>
      <w:r w:rsidRPr="009E4BB6">
        <w:rPr>
          <w:rFonts w:ascii="Verdana" w:hAnsi="Verdana"/>
          <w:sz w:val="18"/>
          <w:szCs w:val="18"/>
          <w:lang w:val="nl-NL"/>
        </w:rPr>
        <w:t xml:space="preserve">De projectmedewerker documentatie voert de informatie in </w:t>
      </w:r>
      <w:r w:rsidR="001F58D1">
        <w:rPr>
          <w:rFonts w:ascii="Verdana" w:hAnsi="Verdana"/>
          <w:sz w:val="18"/>
          <w:szCs w:val="18"/>
          <w:lang w:val="nl-NL"/>
        </w:rPr>
        <w:t>GENIS</w:t>
      </w:r>
      <w:r w:rsidRPr="009E4BB6">
        <w:rPr>
          <w:rFonts w:ascii="Verdana" w:hAnsi="Verdana"/>
          <w:sz w:val="18"/>
          <w:szCs w:val="18"/>
          <w:lang w:val="nl-NL"/>
        </w:rPr>
        <w:t xml:space="preserve"> in</w:t>
      </w:r>
      <w:r w:rsidR="00BC247B" w:rsidRPr="009E4BB6">
        <w:rPr>
          <w:rFonts w:ascii="Verdana" w:hAnsi="Verdana"/>
          <w:sz w:val="18"/>
          <w:szCs w:val="18"/>
          <w:lang w:val="nl-NL"/>
        </w:rPr>
        <w:t>.</w:t>
      </w:r>
      <w:r w:rsidRPr="009E4BB6">
        <w:rPr>
          <w:rFonts w:ascii="Verdana" w:hAnsi="Verdana"/>
          <w:sz w:val="18"/>
          <w:szCs w:val="18"/>
          <w:lang w:val="nl-NL"/>
        </w:rPr>
        <w:t xml:space="preserve"> </w:t>
      </w:r>
    </w:p>
    <w:p w14:paraId="1C0CF46E" w14:textId="77777777" w:rsidR="0031169E" w:rsidRDefault="0031169E">
      <w:pPr>
        <w:pStyle w:val="BodyTextIndent"/>
        <w:ind w:left="851"/>
        <w:rPr>
          <w:rFonts w:ascii="News Gothic" w:hAnsi="News Gothic"/>
        </w:rPr>
      </w:pPr>
    </w:p>
    <w:p w14:paraId="3809D0E4" w14:textId="77777777" w:rsidR="006E1AFF" w:rsidRDefault="006E1AFF">
      <w:pPr>
        <w:pStyle w:val="BodyTextIndent"/>
        <w:ind w:left="851"/>
        <w:rPr>
          <w:rFonts w:ascii="News Gothic" w:hAnsi="News Gothic"/>
        </w:rPr>
      </w:pPr>
    </w:p>
    <w:p w14:paraId="6B9F85C1" w14:textId="77777777" w:rsidR="006E1AFF" w:rsidRDefault="006E1AFF" w:rsidP="006E1AFF">
      <w:pPr>
        <w:ind w:left="-567" w:firstLine="567"/>
        <w:rPr>
          <w:rFonts w:ascii="Verdana" w:hAnsi="Verdana"/>
          <w:b/>
          <w:sz w:val="18"/>
          <w:szCs w:val="18"/>
          <w:lang w:val="nl-NL"/>
        </w:rPr>
      </w:pPr>
    </w:p>
    <w:p w14:paraId="61DB2F87" w14:textId="77777777" w:rsidR="006E1AFF" w:rsidRDefault="006E1AFF" w:rsidP="006E1AFF">
      <w:pPr>
        <w:pStyle w:val="BodyTextIndent"/>
        <w:ind w:left="851"/>
        <w:rPr>
          <w:rFonts w:ascii="News Gothic" w:hAnsi="News Gothic"/>
        </w:rPr>
      </w:pPr>
    </w:p>
    <w:sectPr w:rsidR="006E1AFF">
      <w:headerReference w:type="default" r:id="rId7"/>
      <w:footerReference w:type="default" r:id="rId8"/>
      <w:pgSz w:w="11906" w:h="16838" w:code="9"/>
      <w:pgMar w:top="1440" w:right="1701" w:bottom="1440" w:left="1701" w:header="720" w:footer="30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C2E7D" w14:textId="77777777" w:rsidR="007661FB" w:rsidRDefault="007661FB">
      <w:r>
        <w:separator/>
      </w:r>
    </w:p>
  </w:endnote>
  <w:endnote w:type="continuationSeparator" w:id="0">
    <w:p w14:paraId="60CF2767" w14:textId="77777777" w:rsidR="007661FB" w:rsidRDefault="00766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Calibri"/>
    <w:panose1 w:val="020B0500000000000000"/>
    <w:charset w:val="00"/>
    <w:family w:val="swiss"/>
    <w:pitch w:val="variable"/>
    <w:sig w:usb0="00000083"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3"/>
      <w:gridCol w:w="1571"/>
      <w:gridCol w:w="1919"/>
      <w:gridCol w:w="2442"/>
      <w:gridCol w:w="1221"/>
    </w:tblGrid>
    <w:tr w:rsidR="009008AE" w:rsidRPr="00372EF8" w14:paraId="1C7EDD2C" w14:textId="77777777" w:rsidTr="009008AE">
      <w:trPr>
        <w:trHeight w:val="486"/>
      </w:trPr>
      <w:tc>
        <w:tcPr>
          <w:tcW w:w="873" w:type="dxa"/>
        </w:tcPr>
        <w:p w14:paraId="04B6C34C" w14:textId="77777777" w:rsidR="009008AE" w:rsidRPr="00372EF8" w:rsidRDefault="009008AE">
          <w:pPr>
            <w:rPr>
              <w:rFonts w:ascii="Tahoma" w:hAnsi="Tahoma"/>
              <w:sz w:val="16"/>
              <w:lang w:val="nl-NL"/>
              <w14:shadow w14:blurRad="50800" w14:dist="38100" w14:dir="2700000" w14:sx="100000" w14:sy="100000" w14:kx="0" w14:ky="0" w14:algn="tl">
                <w14:srgbClr w14:val="000000">
                  <w14:alpha w14:val="60000"/>
                </w14:srgbClr>
              </w14:shadow>
            </w:rPr>
          </w:pPr>
          <w:r w:rsidRPr="00372EF8">
            <w:rPr>
              <w:rFonts w:ascii="Tahoma" w:hAnsi="Tahoma"/>
              <w:sz w:val="16"/>
              <w:lang w:val="nl-NL"/>
              <w14:shadow w14:blurRad="50800" w14:dist="38100" w14:dir="2700000" w14:sx="100000" w14:sy="100000" w14:kx="0" w14:ky="0" w14:algn="tl">
                <w14:srgbClr w14:val="000000">
                  <w14:alpha w14:val="60000"/>
                </w14:srgbClr>
              </w14:shadow>
            </w:rPr>
            <w:t>auteur</w:t>
          </w:r>
        </w:p>
      </w:tc>
      <w:tc>
        <w:tcPr>
          <w:tcW w:w="1571" w:type="dxa"/>
        </w:tcPr>
        <w:p w14:paraId="726EDE59" w14:textId="77777777" w:rsidR="009008AE" w:rsidRPr="00372EF8" w:rsidRDefault="009008AE" w:rsidP="00F62321">
          <w:pPr>
            <w:rPr>
              <w:rFonts w:ascii="Tahoma" w:hAnsi="Tahoma"/>
              <w:sz w:val="16"/>
              <w:lang w:val="nl-NL"/>
              <w14:shadow w14:blurRad="50800" w14:dist="38100" w14:dir="2700000" w14:sx="100000" w14:sy="100000" w14:kx="0" w14:ky="0" w14:algn="tl">
                <w14:srgbClr w14:val="000000">
                  <w14:alpha w14:val="60000"/>
                </w14:srgbClr>
              </w14:shadow>
            </w:rPr>
          </w:pPr>
          <w:proofErr w:type="spellStart"/>
          <w:r w:rsidRPr="00372EF8">
            <w:rPr>
              <w:rFonts w:ascii="Tahoma" w:hAnsi="Tahoma"/>
              <w:sz w:val="16"/>
              <w14:shadow w14:blurRad="50800" w14:dist="38100" w14:dir="2700000" w14:sx="100000" w14:sy="100000" w14:kx="0" w14:ky="0" w14:algn="tl">
                <w14:srgbClr w14:val="000000">
                  <w14:alpha w14:val="60000"/>
                </w14:srgbClr>
              </w14:shadow>
            </w:rPr>
            <w:t>Procesverant-woordelijke</w:t>
          </w:r>
          <w:proofErr w:type="spellEnd"/>
        </w:p>
      </w:tc>
      <w:tc>
        <w:tcPr>
          <w:tcW w:w="1919" w:type="dxa"/>
        </w:tcPr>
        <w:p w14:paraId="2254EED3" w14:textId="77777777" w:rsidR="009008AE" w:rsidRPr="00372EF8" w:rsidRDefault="009008AE">
          <w:pPr>
            <w:rPr>
              <w:rFonts w:ascii="Tahoma" w:hAnsi="Tahoma"/>
              <w:sz w:val="16"/>
              <w:lang w:val="nl-NL"/>
              <w14:shadow w14:blurRad="50800" w14:dist="38100" w14:dir="2700000" w14:sx="100000" w14:sy="100000" w14:kx="0" w14:ky="0" w14:algn="tl">
                <w14:srgbClr w14:val="000000">
                  <w14:alpha w14:val="60000"/>
                </w14:srgbClr>
              </w14:shadow>
            </w:rPr>
          </w:pPr>
          <w:r w:rsidRPr="00372EF8">
            <w:rPr>
              <w:rFonts w:ascii="Tahoma" w:hAnsi="Tahoma"/>
              <w:sz w:val="16"/>
              <w:lang w:val="nl-NL"/>
              <w14:shadow w14:blurRad="50800" w14:dist="38100" w14:dir="2700000" w14:sx="100000" w14:sy="100000" w14:kx="0" w14:ky="0" w14:algn="tl">
                <w14:srgbClr w14:val="000000">
                  <w14:alpha w14:val="60000"/>
                </w14:srgbClr>
              </w14:shadow>
            </w:rPr>
            <w:t>Autorisatie</w:t>
          </w:r>
        </w:p>
      </w:tc>
      <w:tc>
        <w:tcPr>
          <w:tcW w:w="2442" w:type="dxa"/>
        </w:tcPr>
        <w:p w14:paraId="2F5ADD1C" w14:textId="77777777" w:rsidR="009008AE" w:rsidRPr="00372EF8" w:rsidRDefault="009008AE">
          <w:pPr>
            <w:rPr>
              <w:rFonts w:ascii="Tahoma" w:hAnsi="Tahoma"/>
              <w:sz w:val="16"/>
              <w:lang w:val="nl-NL"/>
              <w14:shadow w14:blurRad="50800" w14:dist="38100" w14:dir="2700000" w14:sx="100000" w14:sy="100000" w14:kx="0" w14:ky="0" w14:algn="tl">
                <w14:srgbClr w14:val="000000">
                  <w14:alpha w14:val="60000"/>
                </w14:srgbClr>
              </w14:shadow>
            </w:rPr>
          </w:pPr>
          <w:r w:rsidRPr="00372EF8">
            <w:rPr>
              <w:rFonts w:ascii="Tahoma" w:hAnsi="Tahoma"/>
              <w:sz w:val="16"/>
              <w:lang w:val="nl-NL"/>
              <w14:shadow w14:blurRad="50800" w14:dist="38100" w14:dir="2700000" w14:sx="100000" w14:sy="100000" w14:kx="0" w14:ky="0" w14:algn="tl">
                <w14:srgbClr w14:val="000000">
                  <w14:alpha w14:val="60000"/>
                </w14:srgbClr>
              </w14:shadow>
            </w:rPr>
            <w:t xml:space="preserve">Datum </w:t>
          </w:r>
          <w:proofErr w:type="spellStart"/>
          <w:r w:rsidRPr="00372EF8">
            <w:rPr>
              <w:rFonts w:ascii="Tahoma" w:hAnsi="Tahoma"/>
              <w:sz w:val="16"/>
              <w:lang w:val="nl-NL"/>
              <w14:shadow w14:blurRad="50800" w14:dist="38100" w14:dir="2700000" w14:sx="100000" w14:sy="100000" w14:kx="0" w14:ky="0" w14:algn="tl">
                <w14:srgbClr w14:val="000000">
                  <w14:alpha w14:val="60000"/>
                </w14:srgbClr>
              </w14:shadow>
            </w:rPr>
            <w:t>geldigheidsverkl</w:t>
          </w:r>
          <w:proofErr w:type="spellEnd"/>
          <w:r w:rsidRPr="00372EF8">
            <w:rPr>
              <w:rFonts w:ascii="Tahoma" w:hAnsi="Tahoma"/>
              <w:sz w:val="16"/>
              <w:lang w:val="nl-NL"/>
              <w14:shadow w14:blurRad="50800" w14:dist="38100" w14:dir="2700000" w14:sx="100000" w14:sy="100000" w14:kx="0" w14:ky="0" w14:algn="tl">
                <w14:srgbClr w14:val="000000">
                  <w14:alpha w14:val="60000"/>
                </w14:srgbClr>
              </w14:shadow>
            </w:rPr>
            <w:t>.</w:t>
          </w:r>
        </w:p>
      </w:tc>
      <w:tc>
        <w:tcPr>
          <w:tcW w:w="1221" w:type="dxa"/>
        </w:tcPr>
        <w:p w14:paraId="4BE14773" w14:textId="77777777" w:rsidR="009008AE" w:rsidRPr="00372EF8" w:rsidRDefault="009008AE">
          <w:pPr>
            <w:rPr>
              <w:rFonts w:ascii="Tahoma" w:hAnsi="Tahoma"/>
              <w:sz w:val="16"/>
              <w:lang w:val="nl-NL"/>
              <w14:shadow w14:blurRad="50800" w14:dist="38100" w14:dir="2700000" w14:sx="100000" w14:sy="100000" w14:kx="0" w14:ky="0" w14:algn="tl">
                <w14:srgbClr w14:val="000000">
                  <w14:alpha w14:val="60000"/>
                </w14:srgbClr>
              </w14:shadow>
            </w:rPr>
          </w:pPr>
          <w:r w:rsidRPr="00372EF8">
            <w:rPr>
              <w:rFonts w:ascii="Tahoma" w:hAnsi="Tahoma"/>
              <w:sz w:val="16"/>
              <w:lang w:val="nl-NL"/>
              <w14:shadow w14:blurRad="50800" w14:dist="38100" w14:dir="2700000" w14:sx="100000" w14:sy="100000" w14:kx="0" w14:ky="0" w14:algn="tl">
                <w14:srgbClr w14:val="000000">
                  <w14:alpha w14:val="60000"/>
                </w14:srgbClr>
              </w14:shadow>
            </w:rPr>
            <w:t>Versie nr.</w:t>
          </w:r>
        </w:p>
      </w:tc>
    </w:tr>
    <w:tr w:rsidR="009008AE" w:rsidRPr="00372EF8" w14:paraId="0715B085" w14:textId="77777777" w:rsidTr="009008AE">
      <w:trPr>
        <w:cantSplit/>
        <w:trHeight w:val="245"/>
      </w:trPr>
      <w:tc>
        <w:tcPr>
          <w:tcW w:w="873" w:type="dxa"/>
          <w:vMerge w:val="restart"/>
        </w:tcPr>
        <w:p w14:paraId="49F7A505" w14:textId="77777777" w:rsidR="009008AE" w:rsidRPr="00372EF8" w:rsidRDefault="00AD0902">
          <w:pPr>
            <w:rPr>
              <w:rFonts w:ascii="Tahoma" w:hAnsi="Tahoma"/>
              <w:sz w:val="16"/>
              <w:lang w:val="nl-NL"/>
              <w14:shadow w14:blurRad="50800" w14:dist="38100" w14:dir="2700000" w14:sx="100000" w14:sy="100000" w14:kx="0" w14:ky="0" w14:algn="tl">
                <w14:srgbClr w14:val="000000">
                  <w14:alpha w14:val="60000"/>
                </w14:srgbClr>
              </w14:shadow>
            </w:rPr>
          </w:pPr>
          <w:r>
            <w:rPr>
              <w:rFonts w:ascii="Tahoma" w:hAnsi="Tahoma"/>
              <w:sz w:val="16"/>
              <w:lang w:val="nl-NL"/>
              <w14:shadow w14:blurRad="50800" w14:dist="38100" w14:dir="2700000" w14:sx="100000" w14:sy="100000" w14:kx="0" w14:ky="0" w14:algn="tl">
                <w14:srgbClr w14:val="000000">
                  <w14:alpha w14:val="60000"/>
                </w14:srgbClr>
              </w14:shadow>
            </w:rPr>
            <w:t>LG</w:t>
          </w:r>
        </w:p>
      </w:tc>
      <w:tc>
        <w:tcPr>
          <w:tcW w:w="1571" w:type="dxa"/>
          <w:vMerge w:val="restart"/>
        </w:tcPr>
        <w:p w14:paraId="3C8287F5" w14:textId="77777777" w:rsidR="009008AE" w:rsidRPr="00372EF8" w:rsidRDefault="005E4070">
          <w:pPr>
            <w:rPr>
              <w:rFonts w:ascii="Tahoma" w:hAnsi="Tahoma"/>
              <w:sz w:val="16"/>
              <w:lang w:val="nl-NL"/>
              <w14:shadow w14:blurRad="50800" w14:dist="38100" w14:dir="2700000" w14:sx="100000" w14:sy="100000" w14:kx="0" w14:ky="0" w14:algn="tl">
                <w14:srgbClr w14:val="000000">
                  <w14:alpha w14:val="60000"/>
                </w14:srgbClr>
              </w14:shadow>
            </w:rPr>
          </w:pPr>
          <w:r>
            <w:rPr>
              <w:rFonts w:ascii="Tahoma" w:hAnsi="Tahoma"/>
              <w:sz w:val="16"/>
              <w:lang w:val="nl-NL"/>
              <w14:shadow w14:blurRad="50800" w14:dist="38100" w14:dir="2700000" w14:sx="100000" w14:sy="100000" w14:kx="0" w14:ky="0" w14:algn="tl">
                <w14:srgbClr w14:val="000000">
                  <w14:alpha w14:val="60000"/>
                </w14:srgbClr>
              </w14:shadow>
            </w:rPr>
            <w:t>TH</w:t>
          </w:r>
        </w:p>
      </w:tc>
      <w:tc>
        <w:tcPr>
          <w:tcW w:w="1919" w:type="dxa"/>
          <w:vMerge w:val="restart"/>
        </w:tcPr>
        <w:p w14:paraId="76A6A55B" w14:textId="5C861FE8" w:rsidR="009008AE" w:rsidRPr="00372EF8" w:rsidRDefault="00756CDD">
          <w:pPr>
            <w:rPr>
              <w:rFonts w:ascii="Tahoma" w:hAnsi="Tahoma"/>
              <w:sz w:val="16"/>
              <w:lang w:val="nl-NL"/>
              <w14:shadow w14:blurRad="50800" w14:dist="38100" w14:dir="2700000" w14:sx="100000" w14:sy="100000" w14:kx="0" w14:ky="0" w14:algn="tl">
                <w14:srgbClr w14:val="000000">
                  <w14:alpha w14:val="60000"/>
                </w14:srgbClr>
              </w14:shadow>
            </w:rPr>
          </w:pPr>
          <w:r>
            <w:rPr>
              <w:rFonts w:ascii="Tahoma" w:hAnsi="Tahoma"/>
              <w:sz w:val="16"/>
              <w:lang w:val="nl-NL"/>
              <w14:shadow w14:blurRad="50800" w14:dist="38100" w14:dir="2700000" w14:sx="100000" w14:sy="100000" w14:kx="0" w14:ky="0" w14:algn="tl">
                <w14:srgbClr w14:val="000000">
                  <w14:alpha w14:val="60000"/>
                </w14:srgbClr>
              </w14:shadow>
            </w:rPr>
            <w:t>RL</w:t>
          </w:r>
        </w:p>
      </w:tc>
      <w:tc>
        <w:tcPr>
          <w:tcW w:w="2442" w:type="dxa"/>
          <w:vMerge w:val="restart"/>
        </w:tcPr>
        <w:p w14:paraId="72228EB7" w14:textId="500D2ED3" w:rsidR="009008AE" w:rsidRPr="00372EF8" w:rsidRDefault="0077097C" w:rsidP="004511B0">
          <w:pPr>
            <w:rPr>
              <w:rFonts w:ascii="Tahoma" w:hAnsi="Tahoma"/>
              <w:sz w:val="16"/>
              <w:lang w:val="nl-NL"/>
              <w14:shadow w14:blurRad="50800" w14:dist="38100" w14:dir="2700000" w14:sx="100000" w14:sy="100000" w14:kx="0" w14:ky="0" w14:algn="tl">
                <w14:srgbClr w14:val="000000">
                  <w14:alpha w14:val="60000"/>
                </w14:srgbClr>
              </w14:shadow>
            </w:rPr>
          </w:pPr>
          <w:r>
            <w:rPr>
              <w:rFonts w:ascii="Tahoma" w:hAnsi="Tahoma"/>
              <w:sz w:val="16"/>
              <w:lang w:val="nl-NL"/>
              <w14:shadow w14:blurRad="50800" w14:dist="38100" w14:dir="2700000" w14:sx="100000" w14:sy="100000" w14:kx="0" w14:ky="0" w14:algn="tl">
                <w14:srgbClr w14:val="000000">
                  <w14:alpha w14:val="60000"/>
                </w14:srgbClr>
              </w14:shadow>
            </w:rPr>
            <w:t>2</w:t>
          </w:r>
          <w:r w:rsidR="00756CDD">
            <w:rPr>
              <w:rFonts w:ascii="Tahoma" w:hAnsi="Tahoma"/>
              <w:sz w:val="16"/>
              <w:lang w:val="nl-NL"/>
              <w14:shadow w14:blurRad="50800" w14:dist="38100" w14:dir="2700000" w14:sx="100000" w14:sy="100000" w14:kx="0" w14:ky="0" w14:algn="tl">
                <w14:srgbClr w14:val="000000">
                  <w14:alpha w14:val="60000"/>
                </w14:srgbClr>
              </w14:shadow>
            </w:rPr>
            <w:t>8</w:t>
          </w:r>
          <w:r w:rsidR="009008AE">
            <w:rPr>
              <w:rFonts w:ascii="Tahoma" w:hAnsi="Tahoma"/>
              <w:sz w:val="16"/>
              <w:lang w:val="nl-NL"/>
              <w14:shadow w14:blurRad="50800" w14:dist="38100" w14:dir="2700000" w14:sx="100000" w14:sy="100000" w14:kx="0" w14:ky="0" w14:algn="tl">
                <w14:srgbClr w14:val="000000">
                  <w14:alpha w14:val="60000"/>
                </w14:srgbClr>
              </w14:shadow>
            </w:rPr>
            <w:t>-</w:t>
          </w:r>
          <w:r w:rsidR="00756CDD">
            <w:rPr>
              <w:rFonts w:ascii="Tahoma" w:hAnsi="Tahoma"/>
              <w:sz w:val="16"/>
              <w:lang w:val="nl-NL"/>
              <w14:shadow w14:blurRad="50800" w14:dist="38100" w14:dir="2700000" w14:sx="100000" w14:sy="100000" w14:kx="0" w14:ky="0" w14:algn="tl">
                <w14:srgbClr w14:val="000000">
                  <w14:alpha w14:val="60000"/>
                </w14:srgbClr>
              </w14:shadow>
            </w:rPr>
            <w:t>02</w:t>
          </w:r>
          <w:r w:rsidR="009008AE">
            <w:rPr>
              <w:rFonts w:ascii="Tahoma" w:hAnsi="Tahoma"/>
              <w:sz w:val="16"/>
              <w:lang w:val="nl-NL"/>
              <w14:shadow w14:blurRad="50800" w14:dist="38100" w14:dir="2700000" w14:sx="100000" w14:sy="100000" w14:kx="0" w14:ky="0" w14:algn="tl">
                <w14:srgbClr w14:val="000000">
                  <w14:alpha w14:val="60000"/>
                </w14:srgbClr>
              </w14:shadow>
            </w:rPr>
            <w:t>-20</w:t>
          </w:r>
          <w:r w:rsidR="00756CDD">
            <w:rPr>
              <w:rFonts w:ascii="Tahoma" w:hAnsi="Tahoma"/>
              <w:sz w:val="16"/>
              <w:lang w:val="nl-NL"/>
              <w14:shadow w14:blurRad="50800" w14:dist="38100" w14:dir="2700000" w14:sx="100000" w14:sy="100000" w14:kx="0" w14:ky="0" w14:algn="tl">
                <w14:srgbClr w14:val="000000">
                  <w14:alpha w14:val="60000"/>
                </w14:srgbClr>
              </w14:shadow>
            </w:rPr>
            <w:t>24</w:t>
          </w:r>
        </w:p>
      </w:tc>
      <w:tc>
        <w:tcPr>
          <w:tcW w:w="1221" w:type="dxa"/>
          <w:vMerge w:val="restart"/>
        </w:tcPr>
        <w:p w14:paraId="32C9E9A8" w14:textId="30308A7B" w:rsidR="009008AE" w:rsidRPr="00372EF8" w:rsidRDefault="00756CDD" w:rsidP="00DA4852">
          <w:pPr>
            <w:rPr>
              <w:rFonts w:ascii="Tahoma" w:hAnsi="Tahoma"/>
              <w:sz w:val="16"/>
              <w:lang w:val="en-AU"/>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3</w:t>
          </w:r>
        </w:p>
      </w:tc>
    </w:tr>
    <w:tr w:rsidR="009008AE" w:rsidRPr="00372EF8" w14:paraId="46778A99" w14:textId="77777777" w:rsidTr="009008AE">
      <w:trPr>
        <w:cantSplit/>
        <w:trHeight w:val="245"/>
      </w:trPr>
      <w:tc>
        <w:tcPr>
          <w:tcW w:w="873" w:type="dxa"/>
          <w:vMerge/>
        </w:tcPr>
        <w:p w14:paraId="662193AA" w14:textId="77777777" w:rsidR="009008AE" w:rsidRPr="00372EF8" w:rsidRDefault="009008AE">
          <w:pPr>
            <w:rPr>
              <w:rFonts w:ascii="Tahoma" w:hAnsi="Tahoma"/>
              <w:sz w:val="16"/>
              <w:lang w:val="nl-NL"/>
              <w14:shadow w14:blurRad="50800" w14:dist="38100" w14:dir="2700000" w14:sx="100000" w14:sy="100000" w14:kx="0" w14:ky="0" w14:algn="tl">
                <w14:srgbClr w14:val="000000">
                  <w14:alpha w14:val="60000"/>
                </w14:srgbClr>
              </w14:shadow>
            </w:rPr>
          </w:pPr>
        </w:p>
      </w:tc>
      <w:tc>
        <w:tcPr>
          <w:tcW w:w="1571" w:type="dxa"/>
          <w:vMerge/>
        </w:tcPr>
        <w:p w14:paraId="312AC730" w14:textId="77777777" w:rsidR="009008AE" w:rsidRPr="00372EF8" w:rsidRDefault="009008AE">
          <w:pPr>
            <w:rPr>
              <w:rFonts w:ascii="Tahoma" w:hAnsi="Tahoma"/>
              <w:sz w:val="16"/>
              <w:lang w:val="nl-NL"/>
              <w14:shadow w14:blurRad="50800" w14:dist="38100" w14:dir="2700000" w14:sx="100000" w14:sy="100000" w14:kx="0" w14:ky="0" w14:algn="tl">
                <w14:srgbClr w14:val="000000">
                  <w14:alpha w14:val="60000"/>
                </w14:srgbClr>
              </w14:shadow>
            </w:rPr>
          </w:pPr>
        </w:p>
      </w:tc>
      <w:tc>
        <w:tcPr>
          <w:tcW w:w="1919" w:type="dxa"/>
          <w:vMerge/>
        </w:tcPr>
        <w:p w14:paraId="51283B87" w14:textId="77777777" w:rsidR="009008AE" w:rsidRPr="00372EF8" w:rsidRDefault="009008AE">
          <w:pPr>
            <w:rPr>
              <w:rFonts w:ascii="Tahoma" w:hAnsi="Tahoma"/>
              <w:sz w:val="16"/>
              <w:lang w:val="nl-NL"/>
              <w14:shadow w14:blurRad="50800" w14:dist="38100" w14:dir="2700000" w14:sx="100000" w14:sy="100000" w14:kx="0" w14:ky="0" w14:algn="tl">
                <w14:srgbClr w14:val="000000">
                  <w14:alpha w14:val="60000"/>
                </w14:srgbClr>
              </w14:shadow>
            </w:rPr>
          </w:pPr>
        </w:p>
      </w:tc>
      <w:tc>
        <w:tcPr>
          <w:tcW w:w="2442" w:type="dxa"/>
          <w:vMerge/>
        </w:tcPr>
        <w:p w14:paraId="0F8081A3" w14:textId="77777777" w:rsidR="009008AE" w:rsidRPr="00372EF8" w:rsidRDefault="009008AE">
          <w:pPr>
            <w:rPr>
              <w:rFonts w:ascii="Tahoma" w:hAnsi="Tahoma"/>
              <w:sz w:val="16"/>
              <w:lang w:val="nl-NL"/>
              <w14:shadow w14:blurRad="50800" w14:dist="38100" w14:dir="2700000" w14:sx="100000" w14:sy="100000" w14:kx="0" w14:ky="0" w14:algn="tl">
                <w14:srgbClr w14:val="000000">
                  <w14:alpha w14:val="60000"/>
                </w14:srgbClr>
              </w14:shadow>
            </w:rPr>
          </w:pPr>
        </w:p>
      </w:tc>
      <w:tc>
        <w:tcPr>
          <w:tcW w:w="1221" w:type="dxa"/>
          <w:vMerge/>
        </w:tcPr>
        <w:p w14:paraId="4FFA0AA7" w14:textId="77777777" w:rsidR="009008AE" w:rsidRPr="00372EF8" w:rsidRDefault="009008AE">
          <w:pPr>
            <w:rPr>
              <w:rFonts w:ascii="Tahoma" w:hAnsi="Tahoma"/>
              <w:sz w:val="16"/>
              <w:lang w:val="nl-NL"/>
              <w14:shadow w14:blurRad="50800" w14:dist="38100" w14:dir="2700000" w14:sx="100000" w14:sy="100000" w14:kx="0" w14:ky="0" w14:algn="tl">
                <w14:srgbClr w14:val="000000">
                  <w14:alpha w14:val="60000"/>
                </w14:srgbClr>
              </w14:shadow>
            </w:rPr>
          </w:pPr>
        </w:p>
      </w:tc>
    </w:tr>
  </w:tbl>
  <w:p w14:paraId="730CF8EE" w14:textId="77777777" w:rsidR="00856232" w:rsidRDefault="00856232">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E7922" w14:textId="77777777" w:rsidR="007661FB" w:rsidRDefault="007661FB">
      <w:r>
        <w:separator/>
      </w:r>
    </w:p>
  </w:footnote>
  <w:footnote w:type="continuationSeparator" w:id="0">
    <w:p w14:paraId="149EFBA5" w14:textId="77777777" w:rsidR="007661FB" w:rsidRDefault="007661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2268"/>
    </w:tblGrid>
    <w:tr w:rsidR="00856232" w14:paraId="325DCD59" w14:textId="77777777" w:rsidTr="002D4DBC">
      <w:trPr>
        <w:trHeight w:val="841"/>
      </w:trPr>
      <w:tc>
        <w:tcPr>
          <w:tcW w:w="7338" w:type="dxa"/>
        </w:tcPr>
        <w:p w14:paraId="616DAAE1" w14:textId="77777777" w:rsidR="00856232" w:rsidRDefault="00856232">
          <w:pPr>
            <w:pStyle w:val="Header"/>
            <w:rPr>
              <w:rStyle w:val="PageNumber"/>
              <w:sz w:val="16"/>
              <w:lang w:val="nl-NL"/>
            </w:rPr>
          </w:pPr>
          <w:r w:rsidRPr="00372EF8">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372EF8">
            <w:rPr>
              <w:rFonts w:ascii="Tahoma" w:hAnsi="Tahoma"/>
              <w:sz w:val="40"/>
              <w:lang w:val="nl-NL"/>
              <w14:shadow w14:blurRad="50800" w14:dist="38100" w14:dir="2700000" w14:sx="100000" w14:sy="100000" w14:kx="0" w14:ky="0" w14:algn="tl">
                <w14:srgbClr w14:val="000000">
                  <w14:alpha w14:val="60000"/>
                </w14:srgbClr>
              </w14:shadow>
            </w:rPr>
            <w:br/>
          </w:r>
          <w:r w:rsidRPr="00372EF8">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2268" w:type="dxa"/>
        </w:tcPr>
        <w:p w14:paraId="4741621D" w14:textId="77777777" w:rsidR="00856232" w:rsidRDefault="00372EF8">
          <w:pPr>
            <w:pStyle w:val="Header"/>
            <w:rPr>
              <w:rStyle w:val="PageNumber"/>
              <w:sz w:val="16"/>
            </w:rPr>
          </w:pPr>
          <w:r>
            <w:rPr>
              <w:rFonts w:ascii="Tahoma" w:hAnsi="Tahoma"/>
              <w:b/>
              <w:noProof/>
              <w:sz w:val="40"/>
              <w:lang w:eastAsia="en-GB"/>
            </w:rPr>
            <w:drawing>
              <wp:inline distT="0" distB="0" distL="0" distR="0" wp14:anchorId="421ABD54" wp14:editId="16DE2186">
                <wp:extent cx="596265" cy="49276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6265" cy="492760"/>
                        </a:xfrm>
                        <a:prstGeom prst="rect">
                          <a:avLst/>
                        </a:prstGeom>
                        <a:noFill/>
                        <a:ln>
                          <a:noFill/>
                        </a:ln>
                      </pic:spPr>
                    </pic:pic>
                  </a:graphicData>
                </a:graphic>
              </wp:inline>
            </w:drawing>
          </w:r>
        </w:p>
      </w:tc>
    </w:tr>
    <w:tr w:rsidR="00856232" w:rsidRPr="00756CDD" w14:paraId="56BA0FAA" w14:textId="77777777" w:rsidTr="002D4DBC">
      <w:trPr>
        <w:trHeight w:val="406"/>
      </w:trPr>
      <w:tc>
        <w:tcPr>
          <w:tcW w:w="7338" w:type="dxa"/>
        </w:tcPr>
        <w:p w14:paraId="539BAEDD" w14:textId="77777777" w:rsidR="00856232" w:rsidRDefault="00856232">
          <w:pPr>
            <w:pStyle w:val="Header"/>
            <w:tabs>
              <w:tab w:val="left" w:pos="851"/>
            </w:tabs>
            <w:rPr>
              <w:rStyle w:val="PageNumber"/>
              <w:b/>
              <w:sz w:val="16"/>
              <w:lang w:val="nl-NL"/>
            </w:rPr>
          </w:pPr>
          <w:r>
            <w:rPr>
              <w:rStyle w:val="PageNumber"/>
              <w:b/>
              <w:sz w:val="16"/>
              <w:lang w:val="nl-NL"/>
            </w:rPr>
            <w:t xml:space="preserve">6 </w:t>
          </w:r>
          <w:r>
            <w:rPr>
              <w:rStyle w:val="PageNumber"/>
              <w:b/>
              <w:sz w:val="16"/>
              <w:lang w:val="nl-NL"/>
            </w:rPr>
            <w:tab/>
            <w:t>PGR</w:t>
          </w:r>
        </w:p>
        <w:p w14:paraId="169044D5" w14:textId="77777777" w:rsidR="00856232" w:rsidRDefault="002D4DBC" w:rsidP="00C454EB">
          <w:pPr>
            <w:pStyle w:val="Header"/>
            <w:tabs>
              <w:tab w:val="left" w:pos="851"/>
            </w:tabs>
            <w:rPr>
              <w:rStyle w:val="PageNumber"/>
              <w:sz w:val="16"/>
              <w:lang w:val="nl-NL"/>
            </w:rPr>
          </w:pPr>
          <w:r>
            <w:rPr>
              <w:rStyle w:val="PageNumber"/>
              <w:sz w:val="16"/>
              <w:lang w:val="nl-NL"/>
            </w:rPr>
            <w:t>6.2.4</w:t>
          </w:r>
          <w:r w:rsidR="00856232">
            <w:rPr>
              <w:rStyle w:val="PageNumber"/>
              <w:sz w:val="16"/>
              <w:lang w:val="nl-NL"/>
            </w:rPr>
            <w:t>7</w:t>
          </w:r>
          <w:r w:rsidR="00856232">
            <w:rPr>
              <w:rStyle w:val="PageNumber"/>
              <w:sz w:val="16"/>
              <w:lang w:val="nl-NL"/>
            </w:rPr>
            <w:tab/>
            <w:t xml:space="preserve">KARAKTERISERING EN EVALUATIE </w:t>
          </w:r>
        </w:p>
      </w:tc>
      <w:tc>
        <w:tcPr>
          <w:tcW w:w="2268" w:type="dxa"/>
        </w:tcPr>
        <w:p w14:paraId="37AD4C1D" w14:textId="77777777" w:rsidR="00856232" w:rsidRPr="002D4DBC" w:rsidRDefault="00856232">
          <w:pPr>
            <w:pStyle w:val="Header"/>
            <w:rPr>
              <w:rStyle w:val="PageNumber"/>
              <w:sz w:val="16"/>
              <w:szCs w:val="16"/>
              <w:lang w:val="nl-NL"/>
            </w:rPr>
          </w:pPr>
          <w:r w:rsidRPr="002D4DBC">
            <w:rPr>
              <w:rStyle w:val="PageNumber"/>
              <w:sz w:val="16"/>
              <w:szCs w:val="16"/>
              <w:lang w:val="nl-NL"/>
            </w:rPr>
            <w:t>Code: UIT-</w:t>
          </w:r>
          <w:r w:rsidR="002D4DBC" w:rsidRPr="002D4DBC">
            <w:rPr>
              <w:rStyle w:val="PageNumber"/>
              <w:sz w:val="16"/>
              <w:szCs w:val="16"/>
              <w:lang w:val="nl-NL"/>
            </w:rPr>
            <w:t xml:space="preserve">CGN-PG </w:t>
          </w:r>
          <w:r w:rsidRPr="002D4DBC">
            <w:rPr>
              <w:rStyle w:val="PageNumber"/>
              <w:sz w:val="16"/>
              <w:szCs w:val="16"/>
              <w:lang w:val="nl-NL"/>
            </w:rPr>
            <w:t>6</w:t>
          </w:r>
          <w:r w:rsidR="002D4DBC" w:rsidRPr="002D4DBC">
            <w:rPr>
              <w:rStyle w:val="PageNumber"/>
              <w:sz w:val="16"/>
              <w:szCs w:val="16"/>
              <w:lang w:val="nl-NL"/>
            </w:rPr>
            <w:t>.</w:t>
          </w:r>
          <w:r w:rsidRPr="002D4DBC">
            <w:rPr>
              <w:rStyle w:val="PageNumber"/>
              <w:sz w:val="16"/>
              <w:szCs w:val="16"/>
              <w:lang w:val="nl-NL"/>
            </w:rPr>
            <w:t>2</w:t>
          </w:r>
          <w:r w:rsidR="002D4DBC" w:rsidRPr="002D4DBC">
            <w:rPr>
              <w:rStyle w:val="PageNumber"/>
              <w:sz w:val="16"/>
              <w:szCs w:val="16"/>
              <w:lang w:val="nl-NL"/>
            </w:rPr>
            <w:t>.</w:t>
          </w:r>
          <w:r w:rsidRPr="002D4DBC">
            <w:rPr>
              <w:rStyle w:val="PageNumber"/>
              <w:sz w:val="16"/>
              <w:szCs w:val="16"/>
              <w:lang w:val="nl-NL"/>
            </w:rPr>
            <w:t>47</w:t>
          </w:r>
        </w:p>
        <w:p w14:paraId="0E4DB8E0" w14:textId="77777777" w:rsidR="00856232" w:rsidRDefault="00856232">
          <w:pPr>
            <w:pStyle w:val="Header"/>
            <w:rPr>
              <w:rStyle w:val="PageNumber"/>
              <w:sz w:val="16"/>
              <w:lang w:val="nl-NL"/>
            </w:rPr>
          </w:pPr>
          <w:r w:rsidRPr="002D4DBC">
            <w:rPr>
              <w:rStyle w:val="PageNumber"/>
              <w:sz w:val="16"/>
              <w:szCs w:val="16"/>
              <w:lang w:val="nl-NL"/>
            </w:rPr>
            <w:t xml:space="preserve">Pagina: </w:t>
          </w:r>
          <w:r w:rsidRPr="002D4DBC">
            <w:rPr>
              <w:rStyle w:val="PageNumber"/>
              <w:sz w:val="16"/>
              <w:szCs w:val="16"/>
            </w:rPr>
            <w:fldChar w:fldCharType="begin"/>
          </w:r>
          <w:r w:rsidRPr="002D4DBC">
            <w:rPr>
              <w:rStyle w:val="PageNumber"/>
              <w:sz w:val="16"/>
              <w:szCs w:val="16"/>
              <w:lang w:val="nl-NL"/>
            </w:rPr>
            <w:instrText xml:space="preserve"> PAGE </w:instrText>
          </w:r>
          <w:r w:rsidRPr="002D4DBC">
            <w:rPr>
              <w:rStyle w:val="PageNumber"/>
              <w:sz w:val="16"/>
              <w:szCs w:val="16"/>
            </w:rPr>
            <w:fldChar w:fldCharType="separate"/>
          </w:r>
          <w:r w:rsidR="005E4070">
            <w:rPr>
              <w:rStyle w:val="PageNumber"/>
              <w:noProof/>
              <w:sz w:val="16"/>
              <w:szCs w:val="16"/>
              <w:lang w:val="nl-NL"/>
            </w:rPr>
            <w:t>1</w:t>
          </w:r>
          <w:r w:rsidRPr="002D4DBC">
            <w:rPr>
              <w:rStyle w:val="PageNumber"/>
              <w:sz w:val="16"/>
              <w:szCs w:val="16"/>
            </w:rPr>
            <w:fldChar w:fldCharType="end"/>
          </w:r>
          <w:r w:rsidRPr="002D4DBC">
            <w:rPr>
              <w:rStyle w:val="PageNumber"/>
              <w:sz w:val="16"/>
              <w:szCs w:val="16"/>
              <w:lang w:val="nl-NL"/>
            </w:rPr>
            <w:t xml:space="preserve"> van </w:t>
          </w:r>
          <w:r w:rsidRPr="002D4DBC">
            <w:rPr>
              <w:rStyle w:val="PageNumber"/>
              <w:sz w:val="16"/>
              <w:szCs w:val="16"/>
            </w:rPr>
            <w:fldChar w:fldCharType="begin"/>
          </w:r>
          <w:r w:rsidRPr="002D4DBC">
            <w:rPr>
              <w:rStyle w:val="PageNumber"/>
              <w:sz w:val="16"/>
              <w:szCs w:val="16"/>
              <w:lang w:val="nl-NL"/>
            </w:rPr>
            <w:instrText xml:space="preserve"> NUMPAGES </w:instrText>
          </w:r>
          <w:r w:rsidRPr="002D4DBC">
            <w:rPr>
              <w:rStyle w:val="PageNumber"/>
              <w:sz w:val="16"/>
              <w:szCs w:val="16"/>
            </w:rPr>
            <w:fldChar w:fldCharType="separate"/>
          </w:r>
          <w:r w:rsidR="005E4070">
            <w:rPr>
              <w:rStyle w:val="PageNumber"/>
              <w:noProof/>
              <w:sz w:val="16"/>
              <w:szCs w:val="16"/>
              <w:lang w:val="nl-NL"/>
            </w:rPr>
            <w:t>3</w:t>
          </w:r>
          <w:r w:rsidRPr="002D4DBC">
            <w:rPr>
              <w:rStyle w:val="PageNumber"/>
              <w:sz w:val="16"/>
              <w:szCs w:val="16"/>
            </w:rPr>
            <w:fldChar w:fldCharType="end"/>
          </w:r>
        </w:p>
      </w:tc>
    </w:tr>
  </w:tbl>
  <w:p w14:paraId="3AF7BFA1" w14:textId="77777777" w:rsidR="00856232" w:rsidRDefault="00856232" w:rsidP="00184955">
    <w:pPr>
      <w:pStyle w:val="Header"/>
      <w:rPr>
        <w:lang w:val="nl-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1408C"/>
    <w:multiLevelType w:val="hybridMultilevel"/>
    <w:tmpl w:val="BDC83A26"/>
    <w:lvl w:ilvl="0" w:tplc="3CB08316">
      <w:start w:val="7"/>
      <w:numFmt w:val="decimal"/>
      <w:lvlText w:val="%1."/>
      <w:lvlJc w:val="left"/>
      <w:pPr>
        <w:tabs>
          <w:tab w:val="num" w:pos="720"/>
        </w:tabs>
        <w:ind w:left="720" w:hanging="360"/>
      </w:pPr>
      <w:rPr>
        <w:rFonts w:hint="default"/>
      </w:rPr>
    </w:lvl>
    <w:lvl w:ilvl="1" w:tplc="458800F6" w:tentative="1">
      <w:start w:val="1"/>
      <w:numFmt w:val="lowerLetter"/>
      <w:lvlText w:val="%2."/>
      <w:lvlJc w:val="left"/>
      <w:pPr>
        <w:tabs>
          <w:tab w:val="num" w:pos="1440"/>
        </w:tabs>
        <w:ind w:left="1440" w:hanging="360"/>
      </w:pPr>
    </w:lvl>
    <w:lvl w:ilvl="2" w:tplc="2976FBC2" w:tentative="1">
      <w:start w:val="1"/>
      <w:numFmt w:val="lowerRoman"/>
      <w:lvlText w:val="%3."/>
      <w:lvlJc w:val="right"/>
      <w:pPr>
        <w:tabs>
          <w:tab w:val="num" w:pos="2160"/>
        </w:tabs>
        <w:ind w:left="2160" w:hanging="180"/>
      </w:pPr>
    </w:lvl>
    <w:lvl w:ilvl="3" w:tplc="F94A593E" w:tentative="1">
      <w:start w:val="1"/>
      <w:numFmt w:val="decimal"/>
      <w:lvlText w:val="%4."/>
      <w:lvlJc w:val="left"/>
      <w:pPr>
        <w:tabs>
          <w:tab w:val="num" w:pos="2880"/>
        </w:tabs>
        <w:ind w:left="2880" w:hanging="360"/>
      </w:pPr>
    </w:lvl>
    <w:lvl w:ilvl="4" w:tplc="F7F62280" w:tentative="1">
      <w:start w:val="1"/>
      <w:numFmt w:val="lowerLetter"/>
      <w:lvlText w:val="%5."/>
      <w:lvlJc w:val="left"/>
      <w:pPr>
        <w:tabs>
          <w:tab w:val="num" w:pos="3600"/>
        </w:tabs>
        <w:ind w:left="3600" w:hanging="360"/>
      </w:pPr>
    </w:lvl>
    <w:lvl w:ilvl="5" w:tplc="F6108E52" w:tentative="1">
      <w:start w:val="1"/>
      <w:numFmt w:val="lowerRoman"/>
      <w:lvlText w:val="%6."/>
      <w:lvlJc w:val="right"/>
      <w:pPr>
        <w:tabs>
          <w:tab w:val="num" w:pos="4320"/>
        </w:tabs>
        <w:ind w:left="4320" w:hanging="180"/>
      </w:pPr>
    </w:lvl>
    <w:lvl w:ilvl="6" w:tplc="5D82D038" w:tentative="1">
      <w:start w:val="1"/>
      <w:numFmt w:val="decimal"/>
      <w:lvlText w:val="%7."/>
      <w:lvlJc w:val="left"/>
      <w:pPr>
        <w:tabs>
          <w:tab w:val="num" w:pos="5040"/>
        </w:tabs>
        <w:ind w:left="5040" w:hanging="360"/>
      </w:pPr>
    </w:lvl>
    <w:lvl w:ilvl="7" w:tplc="AF48D8D8" w:tentative="1">
      <w:start w:val="1"/>
      <w:numFmt w:val="lowerLetter"/>
      <w:lvlText w:val="%8."/>
      <w:lvlJc w:val="left"/>
      <w:pPr>
        <w:tabs>
          <w:tab w:val="num" w:pos="5760"/>
        </w:tabs>
        <w:ind w:left="5760" w:hanging="360"/>
      </w:pPr>
    </w:lvl>
    <w:lvl w:ilvl="8" w:tplc="5560D2F0" w:tentative="1">
      <w:start w:val="1"/>
      <w:numFmt w:val="lowerRoman"/>
      <w:lvlText w:val="%9."/>
      <w:lvlJc w:val="right"/>
      <w:pPr>
        <w:tabs>
          <w:tab w:val="num" w:pos="6480"/>
        </w:tabs>
        <w:ind w:left="6480" w:hanging="180"/>
      </w:pPr>
    </w:lvl>
  </w:abstractNum>
  <w:abstractNum w:abstractNumId="1" w15:restartNumberingAfterBreak="0">
    <w:nsid w:val="0E8F336B"/>
    <w:multiLevelType w:val="hybridMultilevel"/>
    <w:tmpl w:val="67385EDC"/>
    <w:lvl w:ilvl="0" w:tplc="FBF0B33C">
      <w:start w:val="1"/>
      <w:numFmt w:val="decimal"/>
      <w:lvlText w:val="%1)"/>
      <w:lvlJc w:val="left"/>
      <w:pPr>
        <w:tabs>
          <w:tab w:val="num" w:pos="567"/>
        </w:tabs>
        <w:ind w:left="567" w:hanging="567"/>
      </w:pPr>
      <w:rPr>
        <w:b/>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15:restartNumberingAfterBreak="0">
    <w:nsid w:val="10C20887"/>
    <w:multiLevelType w:val="hybridMultilevel"/>
    <w:tmpl w:val="28E09732"/>
    <w:lvl w:ilvl="0" w:tplc="94A27464">
      <w:start w:val="1"/>
      <w:numFmt w:val="decimal"/>
      <w:lvlText w:val="%1."/>
      <w:lvlJc w:val="left"/>
      <w:pPr>
        <w:tabs>
          <w:tab w:val="num" w:pos="3916"/>
        </w:tabs>
        <w:ind w:left="3916" w:hanging="720"/>
      </w:pPr>
      <w:rPr>
        <w:rFonts w:hint="default"/>
      </w:rPr>
    </w:lvl>
    <w:lvl w:ilvl="1" w:tplc="B8CE3F26">
      <w:start w:val="1"/>
      <w:numFmt w:val="lowerLetter"/>
      <w:lvlText w:val="%2."/>
      <w:lvlJc w:val="left"/>
      <w:pPr>
        <w:tabs>
          <w:tab w:val="num" w:pos="4276"/>
        </w:tabs>
        <w:ind w:left="4276" w:hanging="360"/>
      </w:pPr>
    </w:lvl>
    <w:lvl w:ilvl="2" w:tplc="06C65C28" w:tentative="1">
      <w:start w:val="1"/>
      <w:numFmt w:val="lowerRoman"/>
      <w:lvlText w:val="%3."/>
      <w:lvlJc w:val="right"/>
      <w:pPr>
        <w:tabs>
          <w:tab w:val="num" w:pos="4996"/>
        </w:tabs>
        <w:ind w:left="4996" w:hanging="180"/>
      </w:pPr>
    </w:lvl>
    <w:lvl w:ilvl="3" w:tplc="F4E0F14A" w:tentative="1">
      <w:start w:val="1"/>
      <w:numFmt w:val="decimal"/>
      <w:lvlText w:val="%4."/>
      <w:lvlJc w:val="left"/>
      <w:pPr>
        <w:tabs>
          <w:tab w:val="num" w:pos="5716"/>
        </w:tabs>
        <w:ind w:left="5716" w:hanging="360"/>
      </w:pPr>
    </w:lvl>
    <w:lvl w:ilvl="4" w:tplc="48D81480" w:tentative="1">
      <w:start w:val="1"/>
      <w:numFmt w:val="lowerLetter"/>
      <w:lvlText w:val="%5."/>
      <w:lvlJc w:val="left"/>
      <w:pPr>
        <w:tabs>
          <w:tab w:val="num" w:pos="6436"/>
        </w:tabs>
        <w:ind w:left="6436" w:hanging="360"/>
      </w:pPr>
    </w:lvl>
    <w:lvl w:ilvl="5" w:tplc="E304CA9C" w:tentative="1">
      <w:start w:val="1"/>
      <w:numFmt w:val="lowerRoman"/>
      <w:lvlText w:val="%6."/>
      <w:lvlJc w:val="right"/>
      <w:pPr>
        <w:tabs>
          <w:tab w:val="num" w:pos="7156"/>
        </w:tabs>
        <w:ind w:left="7156" w:hanging="180"/>
      </w:pPr>
    </w:lvl>
    <w:lvl w:ilvl="6" w:tplc="6BDC4882" w:tentative="1">
      <w:start w:val="1"/>
      <w:numFmt w:val="decimal"/>
      <w:lvlText w:val="%7."/>
      <w:lvlJc w:val="left"/>
      <w:pPr>
        <w:tabs>
          <w:tab w:val="num" w:pos="7876"/>
        </w:tabs>
        <w:ind w:left="7876" w:hanging="360"/>
      </w:pPr>
    </w:lvl>
    <w:lvl w:ilvl="7" w:tplc="F710D0EE" w:tentative="1">
      <w:start w:val="1"/>
      <w:numFmt w:val="lowerLetter"/>
      <w:lvlText w:val="%8."/>
      <w:lvlJc w:val="left"/>
      <w:pPr>
        <w:tabs>
          <w:tab w:val="num" w:pos="8596"/>
        </w:tabs>
        <w:ind w:left="8596" w:hanging="360"/>
      </w:pPr>
    </w:lvl>
    <w:lvl w:ilvl="8" w:tplc="CEE81EAE" w:tentative="1">
      <w:start w:val="1"/>
      <w:numFmt w:val="lowerRoman"/>
      <w:lvlText w:val="%9."/>
      <w:lvlJc w:val="right"/>
      <w:pPr>
        <w:tabs>
          <w:tab w:val="num" w:pos="9316"/>
        </w:tabs>
        <w:ind w:left="9316" w:hanging="180"/>
      </w:pPr>
    </w:lvl>
  </w:abstractNum>
  <w:abstractNum w:abstractNumId="3" w15:restartNumberingAfterBreak="0">
    <w:nsid w:val="43195532"/>
    <w:multiLevelType w:val="hybridMultilevel"/>
    <w:tmpl w:val="289EBC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E32119"/>
    <w:multiLevelType w:val="hybridMultilevel"/>
    <w:tmpl w:val="3B28E2A0"/>
    <w:lvl w:ilvl="0" w:tplc="BCB4C7FE">
      <w:start w:val="7"/>
      <w:numFmt w:val="decimal"/>
      <w:lvlText w:val="%1."/>
      <w:lvlJc w:val="left"/>
      <w:pPr>
        <w:tabs>
          <w:tab w:val="num" w:pos="-207"/>
        </w:tabs>
        <w:ind w:left="-207" w:hanging="360"/>
      </w:pPr>
      <w:rPr>
        <w:rFonts w:hint="default"/>
      </w:rPr>
    </w:lvl>
    <w:lvl w:ilvl="1" w:tplc="E020AFFC" w:tentative="1">
      <w:start w:val="1"/>
      <w:numFmt w:val="lowerLetter"/>
      <w:lvlText w:val="%2."/>
      <w:lvlJc w:val="left"/>
      <w:pPr>
        <w:tabs>
          <w:tab w:val="num" w:pos="513"/>
        </w:tabs>
        <w:ind w:left="513" w:hanging="360"/>
      </w:pPr>
    </w:lvl>
    <w:lvl w:ilvl="2" w:tplc="DEB2F018" w:tentative="1">
      <w:start w:val="1"/>
      <w:numFmt w:val="lowerRoman"/>
      <w:lvlText w:val="%3."/>
      <w:lvlJc w:val="right"/>
      <w:pPr>
        <w:tabs>
          <w:tab w:val="num" w:pos="1233"/>
        </w:tabs>
        <w:ind w:left="1233" w:hanging="180"/>
      </w:pPr>
    </w:lvl>
    <w:lvl w:ilvl="3" w:tplc="8F786F18" w:tentative="1">
      <w:start w:val="1"/>
      <w:numFmt w:val="decimal"/>
      <w:lvlText w:val="%4."/>
      <w:lvlJc w:val="left"/>
      <w:pPr>
        <w:tabs>
          <w:tab w:val="num" w:pos="1953"/>
        </w:tabs>
        <w:ind w:left="1953" w:hanging="360"/>
      </w:pPr>
    </w:lvl>
    <w:lvl w:ilvl="4" w:tplc="65CEFA1A" w:tentative="1">
      <w:start w:val="1"/>
      <w:numFmt w:val="lowerLetter"/>
      <w:lvlText w:val="%5."/>
      <w:lvlJc w:val="left"/>
      <w:pPr>
        <w:tabs>
          <w:tab w:val="num" w:pos="2673"/>
        </w:tabs>
        <w:ind w:left="2673" w:hanging="360"/>
      </w:pPr>
    </w:lvl>
    <w:lvl w:ilvl="5" w:tplc="7032C08E" w:tentative="1">
      <w:start w:val="1"/>
      <w:numFmt w:val="lowerRoman"/>
      <w:lvlText w:val="%6."/>
      <w:lvlJc w:val="right"/>
      <w:pPr>
        <w:tabs>
          <w:tab w:val="num" w:pos="3393"/>
        </w:tabs>
        <w:ind w:left="3393" w:hanging="180"/>
      </w:pPr>
    </w:lvl>
    <w:lvl w:ilvl="6" w:tplc="A4A49FF8" w:tentative="1">
      <w:start w:val="1"/>
      <w:numFmt w:val="decimal"/>
      <w:lvlText w:val="%7."/>
      <w:lvlJc w:val="left"/>
      <w:pPr>
        <w:tabs>
          <w:tab w:val="num" w:pos="4113"/>
        </w:tabs>
        <w:ind w:left="4113" w:hanging="360"/>
      </w:pPr>
    </w:lvl>
    <w:lvl w:ilvl="7" w:tplc="8940CBA2" w:tentative="1">
      <w:start w:val="1"/>
      <w:numFmt w:val="lowerLetter"/>
      <w:lvlText w:val="%8."/>
      <w:lvlJc w:val="left"/>
      <w:pPr>
        <w:tabs>
          <w:tab w:val="num" w:pos="4833"/>
        </w:tabs>
        <w:ind w:left="4833" w:hanging="360"/>
      </w:pPr>
    </w:lvl>
    <w:lvl w:ilvl="8" w:tplc="C3ECA8B4" w:tentative="1">
      <w:start w:val="1"/>
      <w:numFmt w:val="lowerRoman"/>
      <w:lvlText w:val="%9."/>
      <w:lvlJc w:val="right"/>
      <w:pPr>
        <w:tabs>
          <w:tab w:val="num" w:pos="5553"/>
        </w:tabs>
        <w:ind w:left="5553" w:hanging="180"/>
      </w:pPr>
    </w:lvl>
  </w:abstractNum>
  <w:abstractNum w:abstractNumId="5" w15:restartNumberingAfterBreak="0">
    <w:nsid w:val="68641816"/>
    <w:multiLevelType w:val="multilevel"/>
    <w:tmpl w:val="68C85C94"/>
    <w:lvl w:ilvl="0">
      <w:start w:val="5"/>
      <w:numFmt w:val="decimal"/>
      <w:lvlText w:val="%1."/>
      <w:legacy w:legacy="1" w:legacySpace="120" w:legacyIndent="360"/>
      <w:lvlJc w:val="left"/>
      <w:pPr>
        <w:ind w:left="36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16cid:durableId="1202985284">
    <w:abstractNumId w:val="5"/>
  </w:num>
  <w:num w:numId="2" w16cid:durableId="1212227632">
    <w:abstractNumId w:val="0"/>
  </w:num>
  <w:num w:numId="3" w16cid:durableId="1450196446">
    <w:abstractNumId w:val="2"/>
  </w:num>
  <w:num w:numId="4" w16cid:durableId="765030678">
    <w:abstractNumId w:val="4"/>
  </w:num>
  <w:num w:numId="5" w16cid:durableId="1225293713">
    <w:abstractNumId w:val="3"/>
  </w:num>
  <w:num w:numId="6" w16cid:durableId="79267750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640E"/>
    <w:rsid w:val="000340CE"/>
    <w:rsid w:val="0006382A"/>
    <w:rsid w:val="0007224D"/>
    <w:rsid w:val="000C10D8"/>
    <w:rsid w:val="000C2DE8"/>
    <w:rsid w:val="00124361"/>
    <w:rsid w:val="0013173D"/>
    <w:rsid w:val="00176B9E"/>
    <w:rsid w:val="001845FA"/>
    <w:rsid w:val="00184955"/>
    <w:rsid w:val="001A1EC8"/>
    <w:rsid w:val="001A7181"/>
    <w:rsid w:val="001B788C"/>
    <w:rsid w:val="001E3CEE"/>
    <w:rsid w:val="001E6FCC"/>
    <w:rsid w:val="001E7DA6"/>
    <w:rsid w:val="001F58D1"/>
    <w:rsid w:val="00203CC3"/>
    <w:rsid w:val="00210B85"/>
    <w:rsid w:val="002720B7"/>
    <w:rsid w:val="002744FA"/>
    <w:rsid w:val="00291DFB"/>
    <w:rsid w:val="0029248B"/>
    <w:rsid w:val="002D4DBC"/>
    <w:rsid w:val="002E31C1"/>
    <w:rsid w:val="002E4440"/>
    <w:rsid w:val="0031169E"/>
    <w:rsid w:val="00345FCF"/>
    <w:rsid w:val="00364735"/>
    <w:rsid w:val="00372EF8"/>
    <w:rsid w:val="003B3D72"/>
    <w:rsid w:val="003C619F"/>
    <w:rsid w:val="004511B0"/>
    <w:rsid w:val="004822CF"/>
    <w:rsid w:val="004D0FE5"/>
    <w:rsid w:val="004D4563"/>
    <w:rsid w:val="00596652"/>
    <w:rsid w:val="005C17AD"/>
    <w:rsid w:val="005E4070"/>
    <w:rsid w:val="005E7C75"/>
    <w:rsid w:val="00652325"/>
    <w:rsid w:val="00661475"/>
    <w:rsid w:val="00663058"/>
    <w:rsid w:val="00664253"/>
    <w:rsid w:val="00685D34"/>
    <w:rsid w:val="006865A3"/>
    <w:rsid w:val="006C6149"/>
    <w:rsid w:val="006E1658"/>
    <w:rsid w:val="006E1AFF"/>
    <w:rsid w:val="006E616E"/>
    <w:rsid w:val="007306F7"/>
    <w:rsid w:val="007468B5"/>
    <w:rsid w:val="00756CDD"/>
    <w:rsid w:val="007661FB"/>
    <w:rsid w:val="0077097C"/>
    <w:rsid w:val="007B326B"/>
    <w:rsid w:val="007B4441"/>
    <w:rsid w:val="007E3FD6"/>
    <w:rsid w:val="00856232"/>
    <w:rsid w:val="0087286E"/>
    <w:rsid w:val="008D21EC"/>
    <w:rsid w:val="008D2ACA"/>
    <w:rsid w:val="009008AE"/>
    <w:rsid w:val="009041E3"/>
    <w:rsid w:val="009D7063"/>
    <w:rsid w:val="009E4BB6"/>
    <w:rsid w:val="009F1191"/>
    <w:rsid w:val="00A10F23"/>
    <w:rsid w:val="00A46C08"/>
    <w:rsid w:val="00A57875"/>
    <w:rsid w:val="00A91341"/>
    <w:rsid w:val="00A9705D"/>
    <w:rsid w:val="00A975D0"/>
    <w:rsid w:val="00AB6898"/>
    <w:rsid w:val="00AC1C93"/>
    <w:rsid w:val="00AD0902"/>
    <w:rsid w:val="00AD2F6F"/>
    <w:rsid w:val="00AF75F6"/>
    <w:rsid w:val="00B71A15"/>
    <w:rsid w:val="00B83B1F"/>
    <w:rsid w:val="00BC247B"/>
    <w:rsid w:val="00BD6279"/>
    <w:rsid w:val="00BE49BB"/>
    <w:rsid w:val="00C10F5D"/>
    <w:rsid w:val="00C2640E"/>
    <w:rsid w:val="00C27A1D"/>
    <w:rsid w:val="00C454EB"/>
    <w:rsid w:val="00C72CE9"/>
    <w:rsid w:val="00CA3C45"/>
    <w:rsid w:val="00CD6FAA"/>
    <w:rsid w:val="00D214B1"/>
    <w:rsid w:val="00D3673E"/>
    <w:rsid w:val="00D5567E"/>
    <w:rsid w:val="00D77ACA"/>
    <w:rsid w:val="00D82948"/>
    <w:rsid w:val="00DA4852"/>
    <w:rsid w:val="00E17440"/>
    <w:rsid w:val="00E25B78"/>
    <w:rsid w:val="00E30E76"/>
    <w:rsid w:val="00E76720"/>
    <w:rsid w:val="00EA320F"/>
    <w:rsid w:val="00EC138B"/>
    <w:rsid w:val="00EC1B7E"/>
    <w:rsid w:val="00EE479E"/>
    <w:rsid w:val="00F2299C"/>
    <w:rsid w:val="00F41C33"/>
    <w:rsid w:val="00F53B8B"/>
    <w:rsid w:val="00F62321"/>
    <w:rsid w:val="00F82A0C"/>
    <w:rsid w:val="00F94786"/>
    <w:rsid w:val="00FA6696"/>
    <w:rsid w:val="00FC5CC3"/>
    <w:rsid w:val="00FC6EED"/>
    <w:rsid w:val="00FE2964"/>
    <w:rsid w:val="00FF55E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A27F77C"/>
  <w15:docId w15:val="{C3D66B70-02AF-4D89-9804-C99BA6861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jc w:val="center"/>
      <w:outlineLvl w:val="4"/>
    </w:pPr>
    <w:rPr>
      <w:rFonts w:ascii="Arial" w:hAnsi="Arial" w:cs="Arial"/>
      <w:b/>
      <w:lang w:val="nl-NL"/>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sz w:val="22"/>
    </w:rPr>
  </w:style>
  <w:style w:type="paragraph" w:styleId="BodyText2">
    <w:name w:val="Body Text 2"/>
    <w:basedOn w:val="Normal"/>
    <w:rPr>
      <w:rFonts w:ascii="Arial" w:hAnsi="Arial"/>
      <w:sz w:val="18"/>
      <w:lang w:val="nl-NL"/>
    </w:rPr>
  </w:style>
  <w:style w:type="paragraph" w:styleId="BodyTextIndent">
    <w:name w:val="Body Text Indent"/>
    <w:basedOn w:val="Normal"/>
    <w:pPr>
      <w:ind w:left="709"/>
    </w:pPr>
    <w:rPr>
      <w:rFonts w:ascii="Arial" w:hAnsi="Arial"/>
      <w:sz w:val="22"/>
      <w:lang w:val="nl-NL"/>
    </w:rPr>
  </w:style>
  <w:style w:type="paragraph" w:styleId="BodyTextIndent2">
    <w:name w:val="Body Text Indent 2"/>
    <w:basedOn w:val="Normal"/>
    <w:pPr>
      <w:ind w:hanging="567"/>
    </w:pPr>
    <w:rPr>
      <w:sz w:val="22"/>
      <w:lang w:val="nl-NL"/>
    </w:rPr>
  </w:style>
  <w:style w:type="paragraph" w:styleId="Caption">
    <w:name w:val="caption"/>
    <w:basedOn w:val="Normal"/>
    <w:next w:val="Normal"/>
    <w:qFormat/>
    <w:rPr>
      <w:b/>
      <w:sz w:val="22"/>
      <w:lang w:val="nl-NL"/>
    </w:rPr>
  </w:style>
  <w:style w:type="paragraph" w:styleId="BodyText3">
    <w:name w:val="Body Text 3"/>
    <w:basedOn w:val="Normal"/>
    <w:pPr>
      <w:jc w:val="center"/>
    </w:pPr>
    <w:rPr>
      <w:b/>
      <w:lang w:val="nl-NL"/>
    </w:rPr>
  </w:style>
  <w:style w:type="paragraph" w:styleId="BalloonText">
    <w:name w:val="Balloon Text"/>
    <w:basedOn w:val="Normal"/>
    <w:link w:val="BalloonTextChar"/>
    <w:rsid w:val="00A46C08"/>
    <w:rPr>
      <w:rFonts w:ascii="Tahoma" w:hAnsi="Tahoma" w:cs="Tahoma"/>
      <w:sz w:val="16"/>
      <w:szCs w:val="16"/>
    </w:rPr>
  </w:style>
  <w:style w:type="character" w:customStyle="1" w:styleId="BalloonTextChar">
    <w:name w:val="Balloon Text Char"/>
    <w:link w:val="BalloonText"/>
    <w:rsid w:val="00A46C08"/>
    <w:rPr>
      <w:rFonts w:ascii="Tahoma" w:hAnsi="Tahoma" w:cs="Tahoma"/>
      <w:sz w:val="16"/>
      <w:szCs w:val="16"/>
      <w:lang w:eastAsia="nl-NL"/>
    </w:rPr>
  </w:style>
  <w:style w:type="paragraph" w:styleId="Revision">
    <w:name w:val="Revision"/>
    <w:hidden/>
    <w:uiPriority w:val="99"/>
    <w:semiHidden/>
    <w:rsid w:val="004822CF"/>
    <w:rPr>
      <w:rFonts w:ascii="News Gothic" w:hAnsi="News Gothic"/>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79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an%20Ravestijn\Local%20Settings\Temporary%20Internet%20Files\Content.IE5\XJ3R1HWE\template.do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349BCC-B530-433E-9AE9-36699EA770E7}"/>
</file>

<file path=customXml/itemProps2.xml><?xml version="1.0" encoding="utf-8"?>
<ds:datastoreItem xmlns:ds="http://schemas.openxmlformats.org/officeDocument/2006/customXml" ds:itemID="{135E3CDF-A11A-44B1-9F3B-FA53299B39AB}"/>
</file>

<file path=docProps/app.xml><?xml version="1.0" encoding="utf-8"?>
<Properties xmlns="http://schemas.openxmlformats.org/officeDocument/2006/extended-properties" xmlns:vt="http://schemas.openxmlformats.org/officeDocument/2006/docPropsVTypes">
  <Template>template.dot</Template>
  <TotalTime>37</TotalTime>
  <Pages>2</Pages>
  <Words>769</Words>
  <Characters>4233</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CPRO-DLO</Company>
  <LinksUpToDate>false</LinksUpToDate>
  <CharactersWithSpaces>4993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van Ravestijn</dc:creator>
  <cp:lastModifiedBy>Bouchaut, Dione</cp:lastModifiedBy>
  <cp:revision>16</cp:revision>
  <cp:lastPrinted>2007-06-18T05:53:00Z</cp:lastPrinted>
  <dcterms:created xsi:type="dcterms:W3CDTF">2016-09-19T06:25:00Z</dcterms:created>
  <dcterms:modified xsi:type="dcterms:W3CDTF">2024-02-28T14:58:00Z</dcterms:modified>
</cp:coreProperties>
</file>