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465CA" w14:textId="341205E9" w:rsidR="002B3BFD" w:rsidRPr="00EA40ED" w:rsidRDefault="00EA40ED" w:rsidP="004D058C">
      <w:pPr>
        <w:pStyle w:val="IndexHeading"/>
        <w:rPr>
          <w:rFonts w:ascii="Verdana" w:hAnsi="Verdana"/>
          <w:sz w:val="18"/>
          <w:szCs w:val="18"/>
          <w:lang w:val="en-US"/>
        </w:rPr>
      </w:pPr>
      <w:r w:rsidRPr="00EA40ED">
        <w:rPr>
          <w:rFonts w:ascii="Verdana" w:hAnsi="Verdana"/>
          <w:sz w:val="18"/>
          <w:szCs w:val="18"/>
          <w:lang w:val="en-US"/>
        </w:rPr>
        <w:t>Purpose</w:t>
      </w:r>
      <w:r w:rsidR="003850CC" w:rsidRPr="00EA40ED">
        <w:rPr>
          <w:rFonts w:ascii="Verdana" w:hAnsi="Verdana"/>
          <w:sz w:val="18"/>
          <w:szCs w:val="18"/>
          <w:lang w:val="en-US"/>
        </w:rPr>
        <w:t xml:space="preserve">  </w:t>
      </w:r>
      <w:r w:rsidR="004D058C" w:rsidRPr="00EA40ED">
        <w:rPr>
          <w:rFonts w:ascii="Verdana" w:hAnsi="Verdana"/>
          <w:sz w:val="18"/>
          <w:szCs w:val="18"/>
          <w:lang w:val="en-US"/>
        </w:rPr>
        <w:tab/>
      </w:r>
    </w:p>
    <w:p w14:paraId="076D4AA5" w14:textId="01860B8E" w:rsidR="00D36042" w:rsidRDefault="00EA40ED" w:rsidP="0079419B">
      <w:pPr>
        <w:pStyle w:val="EnvelopeReturn"/>
        <w:rPr>
          <w:rFonts w:ascii="Verdana" w:hAnsi="Verdana"/>
          <w:sz w:val="18"/>
          <w:szCs w:val="18"/>
          <w:lang w:val="en-US"/>
        </w:rPr>
      </w:pPr>
      <w:r w:rsidRPr="00EA40ED">
        <w:rPr>
          <w:rFonts w:ascii="Verdana" w:hAnsi="Verdana"/>
          <w:sz w:val="18"/>
          <w:szCs w:val="18"/>
          <w:lang w:val="en-US"/>
        </w:rPr>
        <w:t>Selection of genetic material that adds value to the existing collection.</w:t>
      </w:r>
    </w:p>
    <w:p w14:paraId="7B29E305" w14:textId="77777777" w:rsidR="00EA40ED" w:rsidRPr="00EA40ED" w:rsidRDefault="00EA40ED" w:rsidP="0079419B">
      <w:pPr>
        <w:pStyle w:val="EnvelopeReturn"/>
        <w:rPr>
          <w:rFonts w:ascii="Verdana" w:hAnsi="Verdana"/>
          <w:b/>
          <w:sz w:val="18"/>
          <w:szCs w:val="18"/>
          <w:lang w:val="en-US"/>
        </w:rPr>
      </w:pPr>
    </w:p>
    <w:p w14:paraId="410C8544" w14:textId="1C21DD51" w:rsidR="0079419B" w:rsidRDefault="00EA40ED" w:rsidP="00EA40ED">
      <w:pPr>
        <w:pStyle w:val="NormalWeb"/>
        <w:rPr>
          <w:rFonts w:ascii="Verdana" w:hAnsi="Verdana"/>
          <w:sz w:val="18"/>
          <w:szCs w:val="18"/>
          <w:lang w:val="en-US"/>
        </w:rPr>
      </w:pPr>
      <w:bookmarkStart w:id="0" w:name="_Hlk163832056"/>
      <w:r w:rsidRPr="00EA40ED">
        <w:rPr>
          <w:rFonts w:ascii="Verdana" w:hAnsi="Verdana"/>
          <w:b/>
          <w:bCs/>
          <w:sz w:val="18"/>
          <w:szCs w:val="18"/>
          <w:lang w:val="en-US"/>
        </w:rPr>
        <w:t>Selection and definition of acquisition strategy</w:t>
      </w:r>
      <w:bookmarkEnd w:id="0"/>
      <w:r w:rsidRPr="00EA40ED">
        <w:rPr>
          <w:b/>
          <w:bCs/>
          <w:lang w:val="en-US"/>
        </w:rPr>
        <w:br/>
      </w:r>
      <w:r w:rsidRPr="00EA40ED">
        <w:rPr>
          <w:rFonts w:ascii="Verdana" w:hAnsi="Verdana"/>
          <w:sz w:val="18"/>
          <w:szCs w:val="18"/>
          <w:lang w:val="en-US"/>
        </w:rPr>
        <w:t>The CGN genebank contains a large number of collections of agricultural and horticultural crops that are important for the Netherlands. An overview of these groups and individual crop collections is included in OVZ-CGN-PG-001. Principles and provisions which material is eligible for acquisition:</w:t>
      </w:r>
    </w:p>
    <w:p w14:paraId="1F9A0BA0" w14:textId="64A7B6E3" w:rsidR="00EA40ED" w:rsidRDefault="00EA40ED" w:rsidP="00EA40ED">
      <w:pPr>
        <w:pStyle w:val="NormalWeb"/>
        <w:numPr>
          <w:ilvl w:val="0"/>
          <w:numId w:val="28"/>
        </w:numPr>
        <w:ind w:left="426" w:hanging="426"/>
        <w:rPr>
          <w:rFonts w:ascii="Verdana" w:hAnsi="Verdana"/>
          <w:sz w:val="18"/>
          <w:szCs w:val="18"/>
          <w:lang w:val="en-US"/>
        </w:rPr>
      </w:pPr>
      <w:r w:rsidRPr="00EA40ED">
        <w:rPr>
          <w:rFonts w:ascii="Verdana" w:hAnsi="Verdana"/>
          <w:sz w:val="18"/>
          <w:szCs w:val="18"/>
          <w:lang w:val="en-US"/>
        </w:rPr>
        <w:t xml:space="preserve">Material to broaden priority collections CGN (laid down in the Implementation Agreement </w:t>
      </w:r>
      <w:r w:rsidR="00347330">
        <w:rPr>
          <w:rFonts w:ascii="Verdana" w:hAnsi="Verdana"/>
          <w:sz w:val="18"/>
          <w:szCs w:val="18"/>
          <w:lang w:val="en-US"/>
        </w:rPr>
        <w:t>(‘</w:t>
      </w:r>
      <w:proofErr w:type="spellStart"/>
      <w:r w:rsidR="00347330" w:rsidRPr="00347330">
        <w:rPr>
          <w:rFonts w:ascii="Verdana" w:hAnsi="Verdana"/>
          <w:sz w:val="18"/>
          <w:szCs w:val="18"/>
          <w:lang w:val="en-GB"/>
        </w:rPr>
        <w:t>Uitvoeringsovereenkomst</w:t>
      </w:r>
      <w:proofErr w:type="spellEnd"/>
      <w:r w:rsidR="00347330">
        <w:rPr>
          <w:rFonts w:ascii="Verdana" w:hAnsi="Verdana"/>
          <w:sz w:val="18"/>
          <w:szCs w:val="18"/>
          <w:lang w:val="en-US"/>
        </w:rPr>
        <w:t>’)</w:t>
      </w:r>
      <w:r w:rsidR="007D77D1">
        <w:rPr>
          <w:rFonts w:ascii="Verdana" w:hAnsi="Verdana"/>
          <w:sz w:val="18"/>
          <w:szCs w:val="18"/>
          <w:lang w:val="en-US"/>
        </w:rPr>
        <w:t xml:space="preserve"> </w:t>
      </w:r>
      <w:r w:rsidRPr="00EA40ED">
        <w:rPr>
          <w:rFonts w:ascii="Verdana" w:hAnsi="Verdana"/>
          <w:sz w:val="18"/>
          <w:szCs w:val="18"/>
          <w:lang w:val="en-US"/>
        </w:rPr>
        <w:t xml:space="preserve">with the government and </w:t>
      </w:r>
      <w:r w:rsidR="007D77D1">
        <w:rPr>
          <w:rFonts w:ascii="Verdana" w:hAnsi="Verdana"/>
          <w:sz w:val="18"/>
          <w:szCs w:val="18"/>
          <w:lang w:val="en-US"/>
        </w:rPr>
        <w:t xml:space="preserve">the </w:t>
      </w:r>
      <w:r w:rsidRPr="00EA40ED">
        <w:rPr>
          <w:rFonts w:ascii="Verdana" w:hAnsi="Verdana"/>
          <w:sz w:val="18"/>
          <w:szCs w:val="18"/>
          <w:lang w:val="en-US"/>
        </w:rPr>
        <w:t>accompanying work plan.</w:t>
      </w:r>
    </w:p>
    <w:p w14:paraId="570774E1" w14:textId="1DDD74DE" w:rsidR="00EA40ED" w:rsidRDefault="00EA40ED" w:rsidP="00EA40ED">
      <w:pPr>
        <w:pStyle w:val="NormalWeb"/>
        <w:numPr>
          <w:ilvl w:val="0"/>
          <w:numId w:val="28"/>
        </w:numPr>
        <w:ind w:left="426" w:hanging="426"/>
        <w:rPr>
          <w:rFonts w:ascii="Verdana" w:hAnsi="Verdana"/>
          <w:sz w:val="18"/>
          <w:szCs w:val="18"/>
          <w:lang w:val="en-US"/>
        </w:rPr>
      </w:pPr>
      <w:r w:rsidRPr="00EA40ED">
        <w:rPr>
          <w:rFonts w:ascii="Verdana" w:hAnsi="Verdana"/>
          <w:sz w:val="18"/>
          <w:szCs w:val="18"/>
          <w:lang w:val="en-US"/>
        </w:rPr>
        <w:t>Original Dutch material (agreements Convention of Biological Diversity (CBD</w:t>
      </w:r>
      <w:r w:rsidR="009327CB">
        <w:rPr>
          <w:rFonts w:ascii="Verdana" w:hAnsi="Verdana"/>
          <w:sz w:val="18"/>
          <w:szCs w:val="18"/>
          <w:lang w:val="en-US"/>
        </w:rPr>
        <w:t>)</w:t>
      </w:r>
      <w:r w:rsidRPr="00EA40ED">
        <w:rPr>
          <w:rFonts w:ascii="Verdana" w:hAnsi="Verdana"/>
          <w:sz w:val="18"/>
          <w:szCs w:val="18"/>
          <w:lang w:val="en-US"/>
        </w:rPr>
        <w:t>).</w:t>
      </w:r>
    </w:p>
    <w:p w14:paraId="7140F732" w14:textId="77777777" w:rsidR="00EA40ED" w:rsidRDefault="00EA40ED" w:rsidP="00EA40ED">
      <w:pPr>
        <w:pStyle w:val="NormalWeb"/>
        <w:numPr>
          <w:ilvl w:val="0"/>
          <w:numId w:val="28"/>
        </w:numPr>
        <w:ind w:left="426" w:hanging="426"/>
        <w:rPr>
          <w:rFonts w:ascii="Verdana" w:hAnsi="Verdana"/>
          <w:sz w:val="18"/>
          <w:szCs w:val="18"/>
          <w:lang w:val="en-US"/>
        </w:rPr>
      </w:pPr>
      <w:r w:rsidRPr="00EA40ED">
        <w:rPr>
          <w:rFonts w:ascii="Verdana" w:hAnsi="Verdana"/>
          <w:sz w:val="18"/>
          <w:szCs w:val="18"/>
          <w:lang w:val="en-US"/>
        </w:rPr>
        <w:t>Material of great importance for Dutch research in the broad sense (decision by project leader collection management).</w:t>
      </w:r>
    </w:p>
    <w:p w14:paraId="121BDF8A" w14:textId="77777777" w:rsidR="00EA40ED" w:rsidRDefault="00EA40ED" w:rsidP="00EA40ED">
      <w:pPr>
        <w:pStyle w:val="NormalWeb"/>
        <w:numPr>
          <w:ilvl w:val="0"/>
          <w:numId w:val="28"/>
        </w:numPr>
        <w:ind w:left="426" w:hanging="426"/>
        <w:rPr>
          <w:rFonts w:ascii="Verdana" w:hAnsi="Verdana"/>
          <w:sz w:val="18"/>
          <w:szCs w:val="18"/>
          <w:lang w:val="en-US"/>
        </w:rPr>
      </w:pPr>
      <w:r w:rsidRPr="00EA40ED">
        <w:rPr>
          <w:rFonts w:ascii="Verdana" w:hAnsi="Verdana"/>
          <w:sz w:val="18"/>
          <w:szCs w:val="18"/>
          <w:lang w:val="en-US"/>
        </w:rPr>
        <w:t>No duplication of material already included in the CGN collections (check via GENIS) or in other well-functioning gene banks, unless it concerns reference material or if there are phytosanitary obstacles (check via EURISCO, GRIN or ECP/GR Crop databases).</w:t>
      </w:r>
    </w:p>
    <w:p w14:paraId="3ECB6B59" w14:textId="77777777" w:rsidR="00EA40ED" w:rsidRDefault="00EA40ED" w:rsidP="00EA40ED">
      <w:pPr>
        <w:pStyle w:val="NormalWeb"/>
        <w:numPr>
          <w:ilvl w:val="0"/>
          <w:numId w:val="28"/>
        </w:numPr>
        <w:ind w:left="426" w:hanging="426"/>
        <w:rPr>
          <w:rFonts w:ascii="Verdana" w:hAnsi="Verdana"/>
          <w:sz w:val="18"/>
          <w:szCs w:val="18"/>
          <w:lang w:val="en-US"/>
        </w:rPr>
      </w:pPr>
      <w:r w:rsidRPr="00EA40ED">
        <w:rPr>
          <w:rFonts w:ascii="Verdana" w:hAnsi="Verdana"/>
          <w:sz w:val="18"/>
          <w:szCs w:val="18"/>
          <w:lang w:val="en-US"/>
        </w:rPr>
        <w:t>No material that is very difficult to propagate under Dutch conditions.</w:t>
      </w:r>
    </w:p>
    <w:p w14:paraId="2EF11EA5" w14:textId="77777777" w:rsidR="00EA40ED" w:rsidRDefault="00EA40ED" w:rsidP="00EA40ED">
      <w:pPr>
        <w:pStyle w:val="NormalWeb"/>
        <w:numPr>
          <w:ilvl w:val="0"/>
          <w:numId w:val="28"/>
        </w:numPr>
        <w:ind w:left="426" w:hanging="426"/>
        <w:rPr>
          <w:rFonts w:ascii="Verdana" w:hAnsi="Verdana"/>
          <w:sz w:val="18"/>
          <w:szCs w:val="18"/>
          <w:lang w:val="en-US"/>
        </w:rPr>
      </w:pPr>
      <w:r w:rsidRPr="00EA40ED">
        <w:rPr>
          <w:rFonts w:ascii="Verdana" w:hAnsi="Verdana"/>
          <w:sz w:val="18"/>
          <w:szCs w:val="18"/>
          <w:lang w:val="en-US"/>
        </w:rPr>
        <w:t xml:space="preserve">The 'Draft guiding principles for the development of future harvest </w:t>
      </w:r>
      <w:proofErr w:type="spellStart"/>
      <w:r w:rsidRPr="00EA40ED">
        <w:rPr>
          <w:rFonts w:ascii="Verdana" w:hAnsi="Verdana"/>
          <w:sz w:val="18"/>
          <w:szCs w:val="18"/>
          <w:lang w:val="en-US"/>
        </w:rPr>
        <w:t>centres</w:t>
      </w:r>
      <w:proofErr w:type="spellEnd"/>
      <w:r w:rsidRPr="00EA40ED">
        <w:rPr>
          <w:rFonts w:ascii="Verdana" w:hAnsi="Verdana"/>
          <w:sz w:val="18"/>
          <w:szCs w:val="18"/>
          <w:lang w:val="en-US"/>
        </w:rPr>
        <w:t>, policies to address the possibility of unintentional presence of transgenes in ex situ collections', will be used by the CGN.</w:t>
      </w:r>
    </w:p>
    <w:p w14:paraId="279A8040" w14:textId="3677C954" w:rsidR="00EA40ED" w:rsidRDefault="00EA40ED" w:rsidP="00EA40ED">
      <w:pPr>
        <w:pStyle w:val="NormalWeb"/>
        <w:numPr>
          <w:ilvl w:val="0"/>
          <w:numId w:val="28"/>
        </w:numPr>
        <w:ind w:left="426" w:hanging="426"/>
        <w:rPr>
          <w:rFonts w:ascii="Verdana" w:hAnsi="Verdana"/>
          <w:sz w:val="18"/>
          <w:szCs w:val="18"/>
          <w:lang w:val="en-US"/>
        </w:rPr>
      </w:pPr>
      <w:r w:rsidRPr="00EA40ED">
        <w:rPr>
          <w:rFonts w:ascii="Verdana" w:hAnsi="Verdana"/>
          <w:sz w:val="18"/>
          <w:szCs w:val="18"/>
          <w:lang w:val="en-US"/>
        </w:rPr>
        <w:t>5-year work plans of the Implementation Agreement with L</w:t>
      </w:r>
      <w:r w:rsidR="009327CB">
        <w:rPr>
          <w:rFonts w:ascii="Verdana" w:hAnsi="Verdana"/>
          <w:sz w:val="18"/>
          <w:szCs w:val="18"/>
          <w:lang w:val="en-US"/>
        </w:rPr>
        <w:t>N</w:t>
      </w:r>
      <w:r w:rsidRPr="00EA40ED">
        <w:rPr>
          <w:rFonts w:ascii="Verdana" w:hAnsi="Verdana"/>
          <w:sz w:val="18"/>
          <w:szCs w:val="18"/>
          <w:lang w:val="en-US"/>
        </w:rPr>
        <w:t>V.</w:t>
      </w:r>
    </w:p>
    <w:p w14:paraId="3C95FF2A" w14:textId="4AC5F6D1" w:rsidR="00EA40ED" w:rsidRPr="00EA40ED" w:rsidRDefault="00EA40ED" w:rsidP="00EA40ED">
      <w:pPr>
        <w:pStyle w:val="NormalWeb"/>
        <w:numPr>
          <w:ilvl w:val="0"/>
          <w:numId w:val="28"/>
        </w:numPr>
        <w:ind w:left="426" w:hanging="426"/>
        <w:rPr>
          <w:rFonts w:ascii="Verdana" w:hAnsi="Verdana"/>
          <w:sz w:val="18"/>
          <w:szCs w:val="18"/>
          <w:lang w:val="en-US"/>
        </w:rPr>
      </w:pPr>
      <w:r w:rsidRPr="00EA40ED">
        <w:rPr>
          <w:rFonts w:ascii="Verdana" w:hAnsi="Verdana"/>
          <w:sz w:val="18"/>
          <w:szCs w:val="18"/>
          <w:lang w:val="en-US"/>
        </w:rPr>
        <w:t>For the crops where this applies, the material must meet the phytosanitary requirements, as laid down in the EU Plant Health Regulation 2016/2031.</w:t>
      </w:r>
    </w:p>
    <w:p w14:paraId="15E1AF1F" w14:textId="77777777" w:rsidR="00A514B9" w:rsidRPr="009327CB" w:rsidRDefault="00A514B9" w:rsidP="003C37E7">
      <w:pPr>
        <w:pStyle w:val="EnvelopeReturn"/>
        <w:widowControl/>
        <w:ind w:left="360"/>
        <w:rPr>
          <w:sz w:val="22"/>
          <w:lang w:val="en-US"/>
        </w:rPr>
      </w:pPr>
    </w:p>
    <w:p w14:paraId="0E07E333" w14:textId="77777777" w:rsidR="00F9320C" w:rsidRPr="009327CB" w:rsidRDefault="00F9320C" w:rsidP="003C37E7">
      <w:pPr>
        <w:pStyle w:val="EnvelopeReturn"/>
        <w:ind w:left="1080"/>
        <w:rPr>
          <w:rFonts w:ascii="Verdana" w:hAnsi="Verdana"/>
          <w:sz w:val="18"/>
          <w:szCs w:val="18"/>
          <w:lang w:val="en-US"/>
        </w:rPr>
      </w:pPr>
    </w:p>
    <w:sectPr w:rsidR="00F9320C" w:rsidRPr="009327CB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8E185" w14:textId="77777777" w:rsidR="00370817" w:rsidRDefault="00370817">
      <w:r>
        <w:separator/>
      </w:r>
    </w:p>
  </w:endnote>
  <w:endnote w:type="continuationSeparator" w:id="0">
    <w:p w14:paraId="4FFB1098" w14:textId="77777777" w:rsidR="00370817" w:rsidRDefault="00370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0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80"/>
      <w:gridCol w:w="1763"/>
      <w:gridCol w:w="2154"/>
      <w:gridCol w:w="2741"/>
      <w:gridCol w:w="1371"/>
    </w:tblGrid>
    <w:tr w:rsidR="004256CE" w14:paraId="182FAF7E" w14:textId="77777777" w:rsidTr="004256CE">
      <w:trPr>
        <w:trHeight w:val="453"/>
      </w:trPr>
      <w:tc>
        <w:tcPr>
          <w:tcW w:w="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F451B0A" w14:textId="77777777" w:rsidR="004256CE" w:rsidRPr="00167A0A" w:rsidRDefault="004256CE">
          <w:pPr>
            <w:rPr>
              <w:rFonts w:ascii="Tahoma" w:hAnsi="Tahoma"/>
              <w:sz w:val="16"/>
              <w:lang w:val="nl-NL"/>
            </w:rPr>
          </w:pPr>
          <w:r w:rsidRPr="00167A0A">
            <w:rPr>
              <w:rFonts w:ascii="Tahoma" w:hAnsi="Tahoma"/>
              <w:sz w:val="16"/>
              <w:lang w:val="nl-NL"/>
            </w:rPr>
            <w:t>auteur</w:t>
          </w:r>
        </w:p>
      </w:tc>
      <w:tc>
        <w:tcPr>
          <w:tcW w:w="17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92B3030" w14:textId="77777777" w:rsidR="004256CE" w:rsidRPr="00167A0A" w:rsidRDefault="004256CE" w:rsidP="00833F5E">
          <w:pPr>
            <w:rPr>
              <w:rFonts w:ascii="Tahoma" w:hAnsi="Tahoma"/>
              <w:sz w:val="16"/>
              <w:lang w:val="nl-NL"/>
            </w:rPr>
          </w:pPr>
          <w:proofErr w:type="spellStart"/>
          <w:r w:rsidRPr="00167A0A">
            <w:rPr>
              <w:rFonts w:ascii="Tahoma" w:hAnsi="Tahoma"/>
              <w:sz w:val="16"/>
              <w:lang w:val="nl-NL"/>
            </w:rPr>
            <w:t>Procesverant</w:t>
          </w:r>
          <w:proofErr w:type="spellEnd"/>
          <w:r w:rsidRPr="00167A0A">
            <w:rPr>
              <w:rFonts w:ascii="Tahoma" w:hAnsi="Tahoma"/>
              <w:sz w:val="16"/>
              <w:lang w:val="nl-NL"/>
            </w:rPr>
            <w:t>-woordelijke</w:t>
          </w:r>
        </w:p>
      </w:tc>
      <w:tc>
        <w:tcPr>
          <w:tcW w:w="21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8E48E4E" w14:textId="77777777" w:rsidR="004256CE" w:rsidRPr="00167A0A" w:rsidRDefault="004256CE">
          <w:pPr>
            <w:rPr>
              <w:rFonts w:ascii="Tahoma" w:hAnsi="Tahoma"/>
              <w:sz w:val="16"/>
              <w:lang w:val="nl-NL"/>
            </w:rPr>
          </w:pPr>
          <w:r w:rsidRPr="00167A0A">
            <w:rPr>
              <w:rFonts w:ascii="Tahoma" w:hAnsi="Tahoma"/>
              <w:sz w:val="16"/>
              <w:lang w:val="nl-NL"/>
            </w:rPr>
            <w:t>Autorisatie</w:t>
          </w:r>
        </w:p>
      </w:tc>
      <w:tc>
        <w:tcPr>
          <w:tcW w:w="27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334439E" w14:textId="77777777" w:rsidR="004256CE" w:rsidRPr="00167A0A" w:rsidRDefault="004256CE">
          <w:pPr>
            <w:rPr>
              <w:rFonts w:ascii="Tahoma" w:hAnsi="Tahoma"/>
              <w:sz w:val="16"/>
              <w:lang w:val="nl-NL"/>
            </w:rPr>
          </w:pPr>
          <w:r w:rsidRPr="00167A0A">
            <w:rPr>
              <w:rFonts w:ascii="Tahoma" w:hAnsi="Tahoma"/>
              <w:sz w:val="16"/>
              <w:lang w:val="nl-NL"/>
            </w:rPr>
            <w:t xml:space="preserve">Datum </w:t>
          </w:r>
          <w:proofErr w:type="spellStart"/>
          <w:r w:rsidRPr="00167A0A">
            <w:rPr>
              <w:rFonts w:ascii="Tahoma" w:hAnsi="Tahoma"/>
              <w:sz w:val="16"/>
              <w:lang w:val="nl-NL"/>
            </w:rPr>
            <w:t>geldigheidsverkl</w:t>
          </w:r>
          <w:proofErr w:type="spellEnd"/>
          <w:r w:rsidRPr="00167A0A">
            <w:rPr>
              <w:rFonts w:ascii="Tahoma" w:hAnsi="Tahoma"/>
              <w:sz w:val="16"/>
              <w:lang w:val="nl-NL"/>
            </w:rPr>
            <w:t>.</w:t>
          </w:r>
        </w:p>
      </w:tc>
      <w:tc>
        <w:tcPr>
          <w:tcW w:w="13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712D2DA" w14:textId="77777777" w:rsidR="004256CE" w:rsidRPr="00167A0A" w:rsidRDefault="004256CE">
          <w:pPr>
            <w:rPr>
              <w:rFonts w:ascii="Tahoma" w:hAnsi="Tahoma"/>
              <w:sz w:val="16"/>
              <w:lang w:val="nl-NL"/>
            </w:rPr>
          </w:pPr>
          <w:r w:rsidRPr="00167A0A">
            <w:rPr>
              <w:rFonts w:ascii="Tahoma" w:hAnsi="Tahoma"/>
              <w:sz w:val="16"/>
              <w:lang w:val="nl-NL"/>
            </w:rPr>
            <w:t>Versie nr.</w:t>
          </w:r>
        </w:p>
      </w:tc>
    </w:tr>
    <w:tr w:rsidR="004256CE" w14:paraId="33428F2D" w14:textId="77777777" w:rsidTr="004256CE">
      <w:trPr>
        <w:cantSplit/>
        <w:trHeight w:val="230"/>
      </w:trPr>
      <w:tc>
        <w:tcPr>
          <w:tcW w:w="98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86C3462" w14:textId="47EDB278" w:rsidR="004256CE" w:rsidRPr="00167A0A" w:rsidRDefault="0096138F">
          <w:pPr>
            <w:rPr>
              <w:rFonts w:ascii="Tahoma" w:hAnsi="Tahoma"/>
              <w:sz w:val="16"/>
              <w:lang w:val="nl-NL"/>
            </w:rPr>
          </w:pPr>
          <w:r w:rsidRPr="00167A0A">
            <w:rPr>
              <w:rFonts w:ascii="Tahoma" w:hAnsi="Tahoma"/>
              <w:sz w:val="16"/>
              <w:lang w:val="nl-NL"/>
            </w:rPr>
            <w:t>RL</w:t>
          </w:r>
        </w:p>
      </w:tc>
      <w:tc>
        <w:tcPr>
          <w:tcW w:w="17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A229BF8" w14:textId="04E484FB" w:rsidR="004256CE" w:rsidRPr="00167A0A" w:rsidRDefault="0096138F">
          <w:pPr>
            <w:rPr>
              <w:rFonts w:ascii="Tahoma" w:hAnsi="Tahoma"/>
              <w:sz w:val="16"/>
              <w:lang w:val="nl-NL"/>
            </w:rPr>
          </w:pPr>
          <w:r w:rsidRPr="00167A0A">
            <w:rPr>
              <w:rFonts w:ascii="Tahoma" w:hAnsi="Tahoma"/>
              <w:sz w:val="16"/>
              <w:lang w:val="nl-NL"/>
            </w:rPr>
            <w:t>RL</w:t>
          </w:r>
        </w:p>
      </w:tc>
      <w:tc>
        <w:tcPr>
          <w:tcW w:w="215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CC66969" w14:textId="4DCE4D6D" w:rsidR="004256CE" w:rsidRPr="00167A0A" w:rsidRDefault="0096138F">
          <w:pPr>
            <w:rPr>
              <w:rFonts w:ascii="Tahoma" w:hAnsi="Tahoma"/>
              <w:sz w:val="16"/>
              <w:lang w:val="nl-NL"/>
            </w:rPr>
          </w:pPr>
          <w:r w:rsidRPr="00167A0A">
            <w:rPr>
              <w:rFonts w:ascii="Tahoma" w:hAnsi="Tahoma"/>
              <w:sz w:val="16"/>
              <w:lang w:val="nl-NL"/>
            </w:rPr>
            <w:t>RL</w:t>
          </w:r>
        </w:p>
      </w:tc>
      <w:tc>
        <w:tcPr>
          <w:tcW w:w="274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C6C5B2" w14:textId="22BE9FC6" w:rsidR="004256CE" w:rsidRPr="00167A0A" w:rsidRDefault="0096138F" w:rsidP="00584743">
          <w:pPr>
            <w:rPr>
              <w:rFonts w:ascii="Tahoma" w:hAnsi="Tahoma"/>
              <w:sz w:val="16"/>
              <w:lang w:val="nl-NL"/>
            </w:rPr>
          </w:pPr>
          <w:r w:rsidRPr="00167A0A">
            <w:rPr>
              <w:rFonts w:ascii="Tahoma" w:hAnsi="Tahoma"/>
              <w:sz w:val="16"/>
              <w:lang w:val="nl-NL"/>
            </w:rPr>
            <w:t>24-10-2023</w:t>
          </w:r>
        </w:p>
      </w:tc>
      <w:tc>
        <w:tcPr>
          <w:tcW w:w="137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9B34B9" w14:textId="060442C7" w:rsidR="004256CE" w:rsidRPr="00167A0A" w:rsidRDefault="004256CE" w:rsidP="003C37E7">
          <w:pPr>
            <w:rPr>
              <w:rFonts w:ascii="Tahoma" w:hAnsi="Tahoma"/>
              <w:sz w:val="16"/>
              <w:lang w:val="en-AU"/>
            </w:rPr>
          </w:pPr>
          <w:r w:rsidRPr="00167A0A">
            <w:rPr>
              <w:rFonts w:ascii="Tahoma" w:hAnsi="Tahoma"/>
              <w:sz w:val="16"/>
            </w:rPr>
            <w:t>2.</w:t>
          </w:r>
          <w:r w:rsidR="0096138F" w:rsidRPr="00167A0A">
            <w:rPr>
              <w:rFonts w:ascii="Tahoma" w:hAnsi="Tahoma"/>
              <w:sz w:val="16"/>
            </w:rPr>
            <w:t>4</w:t>
          </w:r>
        </w:p>
      </w:tc>
    </w:tr>
    <w:tr w:rsidR="004256CE" w14:paraId="67601A27" w14:textId="77777777" w:rsidTr="004256CE">
      <w:trPr>
        <w:cantSplit/>
        <w:trHeight w:val="230"/>
      </w:trPr>
      <w:tc>
        <w:tcPr>
          <w:tcW w:w="98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7B6F64" w14:textId="77777777" w:rsidR="004256CE" w:rsidRPr="00167A0A" w:rsidRDefault="004256CE">
          <w:pPr>
            <w:rPr>
              <w:rFonts w:ascii="Tahoma" w:hAnsi="Tahoma"/>
              <w:sz w:val="16"/>
              <w:lang w:val="nl-NL"/>
            </w:rPr>
          </w:pPr>
        </w:p>
      </w:tc>
      <w:tc>
        <w:tcPr>
          <w:tcW w:w="17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6D1216" w14:textId="77777777" w:rsidR="004256CE" w:rsidRPr="00167A0A" w:rsidRDefault="004256CE">
          <w:pPr>
            <w:rPr>
              <w:rFonts w:ascii="Tahoma" w:hAnsi="Tahoma"/>
              <w:sz w:val="16"/>
              <w:lang w:val="nl-NL"/>
            </w:rPr>
          </w:pPr>
        </w:p>
      </w:tc>
      <w:tc>
        <w:tcPr>
          <w:tcW w:w="215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5BD021" w14:textId="77777777" w:rsidR="004256CE" w:rsidRPr="00167A0A" w:rsidRDefault="004256CE">
          <w:pPr>
            <w:rPr>
              <w:rFonts w:ascii="Tahoma" w:hAnsi="Tahoma"/>
              <w:sz w:val="16"/>
              <w:lang w:val="nl-NL"/>
            </w:rPr>
          </w:pPr>
        </w:p>
      </w:tc>
      <w:tc>
        <w:tcPr>
          <w:tcW w:w="274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54C3850" w14:textId="77777777" w:rsidR="004256CE" w:rsidRPr="00167A0A" w:rsidRDefault="004256CE">
          <w:pPr>
            <w:rPr>
              <w:rFonts w:ascii="Tahoma" w:hAnsi="Tahoma"/>
              <w:sz w:val="16"/>
              <w:lang w:val="nl-NL"/>
            </w:rPr>
          </w:pPr>
        </w:p>
      </w:tc>
      <w:tc>
        <w:tcPr>
          <w:tcW w:w="137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1922FD" w14:textId="77777777" w:rsidR="004256CE" w:rsidRPr="00167A0A" w:rsidRDefault="004256CE">
          <w:pPr>
            <w:rPr>
              <w:rFonts w:ascii="Tahoma" w:hAnsi="Tahoma"/>
              <w:sz w:val="16"/>
              <w:lang w:val="en-AU"/>
            </w:rPr>
          </w:pPr>
        </w:p>
      </w:tc>
    </w:tr>
  </w:tbl>
  <w:p w14:paraId="6CD826A1" w14:textId="77777777" w:rsidR="00F64FA0" w:rsidRDefault="00F64F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817CA" w14:textId="77777777" w:rsidR="00370817" w:rsidRDefault="00370817">
      <w:r>
        <w:separator/>
      </w:r>
    </w:p>
  </w:footnote>
  <w:footnote w:type="continuationSeparator" w:id="0">
    <w:p w14:paraId="5F16029D" w14:textId="77777777" w:rsidR="00370817" w:rsidRDefault="00370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79" w:type="dxa"/>
      <w:tblInd w:w="-97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598"/>
      <w:gridCol w:w="2281"/>
    </w:tblGrid>
    <w:tr w:rsidR="007B5A57" w14:paraId="57D45B27" w14:textId="77777777" w:rsidTr="003521EF">
      <w:trPr>
        <w:trHeight w:val="901"/>
      </w:trPr>
      <w:tc>
        <w:tcPr>
          <w:tcW w:w="8598" w:type="dxa"/>
        </w:tcPr>
        <w:p w14:paraId="6D71EF8B" w14:textId="77777777" w:rsidR="007B5A57" w:rsidRPr="00216DB3" w:rsidRDefault="007B5A57">
          <w:pPr>
            <w:pStyle w:val="Header"/>
            <w:rPr>
              <w:rStyle w:val="PageNumber"/>
              <w:rFonts w:ascii="News Gothic" w:hAnsi="News Gothic"/>
              <w:sz w:val="24"/>
              <w:szCs w:val="24"/>
              <w:lang w:val="nl-NL"/>
            </w:rPr>
          </w:pPr>
          <w:r w:rsidRPr="00167A0A">
            <w:rPr>
              <w:rFonts w:ascii="Tahoma" w:hAnsi="Tahoma"/>
              <w:sz w:val="24"/>
              <w:szCs w:val="24"/>
              <w:lang w:val="nl-NL"/>
            </w:rPr>
            <w:t>KWALITEITSMANAGEMENTSYSTEEM</w:t>
          </w:r>
          <w:r w:rsidRPr="00167A0A">
            <w:rPr>
              <w:rFonts w:ascii="Tahoma" w:hAnsi="Tahoma"/>
              <w:sz w:val="24"/>
              <w:szCs w:val="24"/>
              <w:lang w:val="nl-NL"/>
            </w:rPr>
            <w:br/>
            <w:t>Centrum voor Genetische Bronnen Nederland</w:t>
          </w:r>
        </w:p>
      </w:tc>
      <w:tc>
        <w:tcPr>
          <w:tcW w:w="2281" w:type="dxa"/>
        </w:tcPr>
        <w:p w14:paraId="46FFA11B" w14:textId="77777777" w:rsidR="007B5A57" w:rsidRDefault="00DA7789">
          <w:pPr>
            <w:pStyle w:val="Header"/>
            <w:rPr>
              <w:rStyle w:val="PageNumber"/>
              <w:rFonts w:ascii="News Gothic" w:hAnsi="News Gothic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0B9F569C" wp14:editId="7ACA5E22">
                <wp:extent cx="657860" cy="54737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860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B5A57" w:rsidRPr="00CB503E" w14:paraId="104F0E0B" w14:textId="77777777" w:rsidTr="003521EF">
      <w:trPr>
        <w:trHeight w:val="614"/>
      </w:trPr>
      <w:tc>
        <w:tcPr>
          <w:tcW w:w="8598" w:type="dxa"/>
        </w:tcPr>
        <w:p w14:paraId="08B9D8EA" w14:textId="77777777" w:rsidR="004D71C7" w:rsidRPr="004C7FD3" w:rsidRDefault="007B5A57" w:rsidP="004D71C7">
          <w:pPr>
            <w:pStyle w:val="Header"/>
            <w:tabs>
              <w:tab w:val="left" w:pos="851"/>
            </w:tabs>
            <w:rPr>
              <w:rStyle w:val="PageNumber"/>
              <w:rFonts w:ascii="News Gothic" w:hAnsi="News Gothic"/>
              <w:b/>
              <w:sz w:val="16"/>
              <w:lang w:val="nl-NL"/>
            </w:rPr>
          </w:pPr>
          <w:r w:rsidRPr="004C7FD3">
            <w:rPr>
              <w:rStyle w:val="PageNumber"/>
              <w:rFonts w:ascii="News Gothic" w:hAnsi="News Gothic"/>
              <w:b/>
              <w:sz w:val="16"/>
              <w:lang w:val="nl-NL"/>
            </w:rPr>
            <w:t xml:space="preserve">6 </w:t>
          </w:r>
          <w:r w:rsidRPr="004C7FD3">
            <w:rPr>
              <w:rStyle w:val="PageNumber"/>
              <w:rFonts w:ascii="News Gothic" w:hAnsi="News Gothic"/>
              <w:b/>
              <w:sz w:val="16"/>
              <w:lang w:val="nl-NL"/>
            </w:rPr>
            <w:tab/>
          </w:r>
          <w:r w:rsidR="004D71C7" w:rsidRPr="004C7FD3">
            <w:rPr>
              <w:rStyle w:val="PageNumber"/>
              <w:rFonts w:ascii="News Gothic" w:hAnsi="News Gothic"/>
              <w:b/>
              <w:sz w:val="16"/>
              <w:lang w:val="nl-NL"/>
            </w:rPr>
            <w:t>PGR</w:t>
          </w:r>
        </w:p>
        <w:p w14:paraId="5CC33224" w14:textId="065A5E44" w:rsidR="007B5A57" w:rsidRDefault="007B5A57" w:rsidP="00C16DD7">
          <w:pPr>
            <w:pStyle w:val="Header"/>
            <w:tabs>
              <w:tab w:val="left" w:pos="851"/>
            </w:tabs>
            <w:rPr>
              <w:rStyle w:val="PageNumber"/>
              <w:rFonts w:ascii="News Gothic" w:hAnsi="News Gothic"/>
              <w:sz w:val="16"/>
              <w:lang w:val="nl-NL"/>
            </w:rPr>
          </w:pPr>
          <w:r>
            <w:rPr>
              <w:rStyle w:val="PageNumber"/>
              <w:rFonts w:ascii="News Gothic" w:hAnsi="News Gothic"/>
              <w:sz w:val="16"/>
              <w:lang w:val="nl-NL"/>
            </w:rPr>
            <w:t>6.</w:t>
          </w:r>
          <w:r w:rsidR="00934D7B">
            <w:rPr>
              <w:rStyle w:val="PageNumber"/>
              <w:rFonts w:ascii="News Gothic" w:hAnsi="News Gothic"/>
              <w:sz w:val="16"/>
              <w:lang w:val="nl-NL"/>
            </w:rPr>
            <w:t>2</w:t>
          </w:r>
          <w:r>
            <w:rPr>
              <w:rStyle w:val="PageNumber"/>
              <w:rFonts w:ascii="News Gothic" w:hAnsi="News Gothic"/>
              <w:sz w:val="16"/>
              <w:lang w:val="nl-NL"/>
            </w:rPr>
            <w:t>.1</w:t>
          </w:r>
          <w:r w:rsidR="00934D7B">
            <w:rPr>
              <w:rStyle w:val="PageNumber"/>
              <w:rFonts w:ascii="News Gothic" w:hAnsi="News Gothic"/>
              <w:sz w:val="16"/>
              <w:lang w:val="nl-NL"/>
            </w:rPr>
            <w:t>0</w:t>
          </w:r>
          <w:r>
            <w:rPr>
              <w:rStyle w:val="PageNumber"/>
              <w:rFonts w:ascii="News Gothic" w:hAnsi="News Gothic"/>
              <w:sz w:val="16"/>
              <w:lang w:val="nl-NL"/>
            </w:rPr>
            <w:tab/>
          </w:r>
          <w:proofErr w:type="spellStart"/>
          <w:r w:rsidR="004D71C7" w:rsidRPr="004C7FD3">
            <w:rPr>
              <w:rStyle w:val="PageNumber"/>
              <w:rFonts w:ascii="News Gothic" w:hAnsi="News Gothic"/>
              <w:b/>
              <w:sz w:val="16"/>
              <w:lang w:val="nl-NL"/>
            </w:rPr>
            <w:t>Selec</w:t>
          </w:r>
          <w:r w:rsidR="00EA40ED">
            <w:rPr>
              <w:rStyle w:val="PageNumber"/>
              <w:rFonts w:ascii="News Gothic" w:hAnsi="News Gothic"/>
              <w:b/>
              <w:sz w:val="16"/>
              <w:lang w:val="nl-NL"/>
            </w:rPr>
            <w:t>tion</w:t>
          </w:r>
          <w:proofErr w:type="spellEnd"/>
          <w:r w:rsidR="004D71C7" w:rsidRPr="004C7FD3">
            <w:rPr>
              <w:rStyle w:val="PageNumber"/>
              <w:rFonts w:ascii="News Gothic" w:hAnsi="News Gothic"/>
              <w:b/>
              <w:sz w:val="16"/>
              <w:lang w:val="nl-NL"/>
            </w:rPr>
            <w:t xml:space="preserve"> </w:t>
          </w:r>
        </w:p>
      </w:tc>
      <w:tc>
        <w:tcPr>
          <w:tcW w:w="2281" w:type="dxa"/>
        </w:tcPr>
        <w:p w14:paraId="47678491" w14:textId="77777777" w:rsidR="007B5A57" w:rsidRDefault="007B5A57">
          <w:pPr>
            <w:pStyle w:val="Header"/>
            <w:rPr>
              <w:rFonts w:ascii="News Gothic" w:hAnsi="News Gothic"/>
              <w:sz w:val="16"/>
              <w:lang w:val="nl-NL"/>
            </w:rPr>
          </w:pPr>
          <w:r>
            <w:rPr>
              <w:rFonts w:ascii="News Gothic" w:hAnsi="News Gothic"/>
              <w:sz w:val="16"/>
              <w:lang w:val="nl-NL"/>
            </w:rPr>
            <w:t>Code: UI</w:t>
          </w:r>
          <w:r w:rsidR="00802F0F">
            <w:rPr>
              <w:rFonts w:ascii="News Gothic" w:hAnsi="News Gothic"/>
              <w:sz w:val="16"/>
              <w:lang w:val="nl-NL"/>
            </w:rPr>
            <w:t>T-CGN-PG</w:t>
          </w:r>
          <w:r w:rsidR="003521EF">
            <w:rPr>
              <w:rFonts w:ascii="News Gothic" w:hAnsi="News Gothic"/>
              <w:sz w:val="16"/>
              <w:lang w:val="nl-NL"/>
            </w:rPr>
            <w:t xml:space="preserve"> </w:t>
          </w:r>
          <w:r w:rsidR="00802F0F">
            <w:rPr>
              <w:rFonts w:ascii="News Gothic" w:hAnsi="News Gothic"/>
              <w:sz w:val="16"/>
              <w:lang w:val="nl-NL"/>
            </w:rPr>
            <w:t>6.2.10</w:t>
          </w:r>
        </w:p>
        <w:p w14:paraId="69558152" w14:textId="3171449F" w:rsidR="007B5A57" w:rsidRDefault="007B5A57" w:rsidP="008C1AF0">
          <w:pPr>
            <w:pStyle w:val="Header"/>
            <w:rPr>
              <w:rStyle w:val="PageNumber"/>
              <w:rFonts w:ascii="News Gothic" w:hAnsi="News Gothic"/>
              <w:sz w:val="16"/>
              <w:lang w:val="nl-NL"/>
            </w:rPr>
          </w:pPr>
          <w:r>
            <w:rPr>
              <w:rFonts w:ascii="News Gothic" w:hAnsi="News Gothic"/>
              <w:sz w:val="16"/>
              <w:lang w:val="nl-NL"/>
            </w:rPr>
            <w:t>Pag</w:t>
          </w:r>
          <w:r w:rsidR="00EA40ED">
            <w:rPr>
              <w:rFonts w:ascii="News Gothic" w:hAnsi="News Gothic"/>
              <w:sz w:val="16"/>
              <w:lang w:val="nl-NL"/>
            </w:rPr>
            <w:t>e</w:t>
          </w:r>
          <w:r>
            <w:rPr>
              <w:rFonts w:ascii="News Gothic" w:hAnsi="News Gothic"/>
              <w:sz w:val="16"/>
              <w:lang w:val="nl-NL"/>
            </w:rPr>
            <w:t xml:space="preserve">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  <w:lang w:val="nl-NL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554389">
            <w:rPr>
              <w:rStyle w:val="PageNumber"/>
              <w:noProof/>
              <w:lang w:val="nl-NL"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  <w:rFonts w:ascii="News Gothic" w:hAnsi="News Gothic"/>
              <w:sz w:val="16"/>
              <w:lang w:val="nl-NL"/>
            </w:rPr>
            <w:t xml:space="preserve"> van </w:t>
          </w:r>
          <w:r w:rsidR="008C1AF0">
            <w:rPr>
              <w:rStyle w:val="PageNumber"/>
              <w:rFonts w:ascii="News Gothic" w:hAnsi="News Gothic"/>
              <w:sz w:val="16"/>
              <w:lang w:val="nl-NL"/>
            </w:rPr>
            <w:t>1</w:t>
          </w:r>
        </w:p>
      </w:tc>
    </w:tr>
  </w:tbl>
  <w:p w14:paraId="43DA7B03" w14:textId="77777777" w:rsidR="007B5A57" w:rsidRDefault="007B5A57">
    <w:pPr>
      <w:pStyle w:val="Header"/>
      <w:rPr>
        <w:rFonts w:ascii="News Gothic" w:hAnsi="News Gothic"/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2F44F5"/>
    <w:multiLevelType w:val="singleLevel"/>
    <w:tmpl w:val="32A2C898"/>
    <w:lvl w:ilvl="0">
      <w:start w:val="1"/>
      <w:numFmt w:val="decimal"/>
      <w:lvlText w:val="%1."/>
      <w:legacy w:legacy="1" w:legacySpace="0" w:legacyIndent="360"/>
      <w:lvlJc w:val="left"/>
    </w:lvl>
  </w:abstractNum>
  <w:abstractNum w:abstractNumId="2" w15:restartNumberingAfterBreak="0">
    <w:nsid w:val="01BC3244"/>
    <w:multiLevelType w:val="singleLevel"/>
    <w:tmpl w:val="32A2C898"/>
    <w:lvl w:ilvl="0">
      <w:start w:val="1"/>
      <w:numFmt w:val="decimal"/>
      <w:lvlText w:val="%1."/>
      <w:legacy w:legacy="1" w:legacySpace="0" w:legacyIndent="360"/>
      <w:lvlJc w:val="left"/>
    </w:lvl>
  </w:abstractNum>
  <w:abstractNum w:abstractNumId="3" w15:restartNumberingAfterBreak="0">
    <w:nsid w:val="0DFE715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9E6A28"/>
    <w:multiLevelType w:val="singleLevel"/>
    <w:tmpl w:val="7A52302C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24D411DD"/>
    <w:multiLevelType w:val="singleLevel"/>
    <w:tmpl w:val="7F7AE86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vertAlign w:val="superscript"/>
      </w:rPr>
    </w:lvl>
  </w:abstractNum>
  <w:abstractNum w:abstractNumId="6" w15:restartNumberingAfterBreak="0">
    <w:nsid w:val="28365FFC"/>
    <w:multiLevelType w:val="singleLevel"/>
    <w:tmpl w:val="E65A9A42"/>
    <w:lvl w:ilvl="0">
      <w:start w:val="7"/>
      <w:numFmt w:val="decimal"/>
      <w:lvlText w:val="%1)"/>
      <w:lvlJc w:val="left"/>
      <w:pPr>
        <w:tabs>
          <w:tab w:val="num" w:pos="454"/>
        </w:tabs>
        <w:ind w:left="454" w:hanging="454"/>
      </w:pPr>
      <w:rPr>
        <w:b/>
        <w:i w:val="0"/>
        <w:vertAlign w:val="superscript"/>
      </w:rPr>
    </w:lvl>
  </w:abstractNum>
  <w:abstractNum w:abstractNumId="7" w15:restartNumberingAfterBreak="0">
    <w:nsid w:val="295C7B9A"/>
    <w:multiLevelType w:val="multilevel"/>
    <w:tmpl w:val="38240FBA"/>
    <w:lvl w:ilvl="0">
      <w:start w:val="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2C8349B9"/>
    <w:multiLevelType w:val="singleLevel"/>
    <w:tmpl w:val="7A52302C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D59640D"/>
    <w:multiLevelType w:val="hybridMultilevel"/>
    <w:tmpl w:val="0B3EAE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00CC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7DD670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8AD0A8E"/>
    <w:multiLevelType w:val="singleLevel"/>
    <w:tmpl w:val="1C02BFCE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vertAlign w:val="superscript"/>
      </w:rPr>
    </w:lvl>
  </w:abstractNum>
  <w:abstractNum w:abstractNumId="13" w15:restartNumberingAfterBreak="0">
    <w:nsid w:val="3E9B08E5"/>
    <w:multiLevelType w:val="singleLevel"/>
    <w:tmpl w:val="DD302D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422704B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22B1FC3"/>
    <w:multiLevelType w:val="singleLevel"/>
    <w:tmpl w:val="D8748E30"/>
    <w:lvl w:ilvl="0">
      <w:start w:val="1"/>
      <w:numFmt w:val="lowerLetter"/>
      <w:lvlText w:val="%1."/>
      <w:legacy w:legacy="1" w:legacySpace="0" w:legacyIndent="360"/>
      <w:lvlJc w:val="left"/>
    </w:lvl>
  </w:abstractNum>
  <w:abstractNum w:abstractNumId="16" w15:restartNumberingAfterBreak="0">
    <w:nsid w:val="46E44DBF"/>
    <w:multiLevelType w:val="singleLevel"/>
    <w:tmpl w:val="D8748E30"/>
    <w:lvl w:ilvl="0">
      <w:start w:val="1"/>
      <w:numFmt w:val="lowerLetter"/>
      <w:lvlText w:val="%1."/>
      <w:legacy w:legacy="1" w:legacySpace="0" w:legacyIndent="360"/>
      <w:lvlJc w:val="left"/>
    </w:lvl>
  </w:abstractNum>
  <w:abstractNum w:abstractNumId="17" w15:restartNumberingAfterBreak="0">
    <w:nsid w:val="4D487B8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29A2D6C"/>
    <w:multiLevelType w:val="singleLevel"/>
    <w:tmpl w:val="7A52302C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93D488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95672A4"/>
    <w:multiLevelType w:val="multilevel"/>
    <w:tmpl w:val="7D104B80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2855FB0"/>
    <w:multiLevelType w:val="hybridMultilevel"/>
    <w:tmpl w:val="4B346730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5C157C2"/>
    <w:multiLevelType w:val="singleLevel"/>
    <w:tmpl w:val="F43C609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65D7232A"/>
    <w:multiLevelType w:val="singleLevel"/>
    <w:tmpl w:val="7A52302C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68C64C4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CC45CE0"/>
    <w:multiLevelType w:val="multilevel"/>
    <w:tmpl w:val="9FFC0554"/>
    <w:lvl w:ilvl="0">
      <w:start w:val="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6" w15:restartNumberingAfterBreak="0">
    <w:nsid w:val="717A2F4E"/>
    <w:multiLevelType w:val="hybridMultilevel"/>
    <w:tmpl w:val="7DEC67FE"/>
    <w:lvl w:ilvl="0" w:tplc="D3CCCD5A">
      <w:numFmt w:val="bullet"/>
      <w:lvlText w:val="-"/>
      <w:lvlJc w:val="left"/>
      <w:pPr>
        <w:ind w:left="720" w:hanging="360"/>
      </w:pPr>
      <w:rPr>
        <w:rFonts w:ascii="Verdana" w:eastAsia="News Gothic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5078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7861784">
    <w:abstractNumId w:val="16"/>
  </w:num>
  <w:num w:numId="2" w16cid:durableId="870844629">
    <w:abstractNumId w:val="12"/>
  </w:num>
  <w:num w:numId="3" w16cid:durableId="124140938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 w16cid:durableId="1720588959">
    <w:abstractNumId w:val="1"/>
  </w:num>
  <w:num w:numId="5" w16cid:durableId="1037850621">
    <w:abstractNumId w:val="15"/>
  </w:num>
  <w:num w:numId="6" w16cid:durableId="705259790">
    <w:abstractNumId w:val="13"/>
  </w:num>
  <w:num w:numId="7" w16cid:durableId="679626393">
    <w:abstractNumId w:val="22"/>
  </w:num>
  <w:num w:numId="8" w16cid:durableId="1277517674">
    <w:abstractNumId w:val="7"/>
  </w:num>
  <w:num w:numId="9" w16cid:durableId="44332632">
    <w:abstractNumId w:val="25"/>
  </w:num>
  <w:num w:numId="10" w16cid:durableId="1226375832">
    <w:abstractNumId w:val="10"/>
  </w:num>
  <w:num w:numId="11" w16cid:durableId="1067069264">
    <w:abstractNumId w:val="20"/>
  </w:num>
  <w:num w:numId="12" w16cid:durableId="1502702065">
    <w:abstractNumId w:val="27"/>
  </w:num>
  <w:num w:numId="13" w16cid:durableId="466320606">
    <w:abstractNumId w:val="14"/>
  </w:num>
  <w:num w:numId="14" w16cid:durableId="1244140670">
    <w:abstractNumId w:val="5"/>
  </w:num>
  <w:num w:numId="15" w16cid:durableId="1952393557">
    <w:abstractNumId w:val="2"/>
  </w:num>
  <w:num w:numId="16" w16cid:durableId="2132941132">
    <w:abstractNumId w:val="6"/>
  </w:num>
  <w:num w:numId="17" w16cid:durableId="1531649430">
    <w:abstractNumId w:val="24"/>
  </w:num>
  <w:num w:numId="18" w16cid:durableId="1781945791">
    <w:abstractNumId w:val="23"/>
  </w:num>
  <w:num w:numId="19" w16cid:durableId="1756049524">
    <w:abstractNumId w:val="8"/>
  </w:num>
  <w:num w:numId="20" w16cid:durableId="831024421">
    <w:abstractNumId w:val="4"/>
  </w:num>
  <w:num w:numId="21" w16cid:durableId="1625769578">
    <w:abstractNumId w:val="11"/>
  </w:num>
  <w:num w:numId="22" w16cid:durableId="261187737">
    <w:abstractNumId w:val="18"/>
  </w:num>
  <w:num w:numId="23" w16cid:durableId="1189416426">
    <w:abstractNumId w:val="17"/>
  </w:num>
  <w:num w:numId="24" w16cid:durableId="1284651635">
    <w:abstractNumId w:val="19"/>
  </w:num>
  <w:num w:numId="25" w16cid:durableId="1418869314">
    <w:abstractNumId w:val="21"/>
  </w:num>
  <w:num w:numId="26" w16cid:durableId="1129477120">
    <w:abstractNumId w:val="26"/>
  </w:num>
  <w:num w:numId="27" w16cid:durableId="2045328252">
    <w:abstractNumId w:val="3"/>
  </w:num>
  <w:num w:numId="28" w16cid:durableId="1177953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643C"/>
    <w:rsid w:val="00022328"/>
    <w:rsid w:val="00030B51"/>
    <w:rsid w:val="000351B8"/>
    <w:rsid w:val="00036CD7"/>
    <w:rsid w:val="000576AF"/>
    <w:rsid w:val="0008262A"/>
    <w:rsid w:val="0009296F"/>
    <w:rsid w:val="00093A6D"/>
    <w:rsid w:val="000B1AF5"/>
    <w:rsid w:val="000B31F2"/>
    <w:rsid w:val="000C2FFE"/>
    <w:rsid w:val="000D799A"/>
    <w:rsid w:val="00102F4D"/>
    <w:rsid w:val="00102FBF"/>
    <w:rsid w:val="001039C8"/>
    <w:rsid w:val="00103CAA"/>
    <w:rsid w:val="001060A5"/>
    <w:rsid w:val="00107DD9"/>
    <w:rsid w:val="00124E85"/>
    <w:rsid w:val="00146F76"/>
    <w:rsid w:val="001568C1"/>
    <w:rsid w:val="00167A0A"/>
    <w:rsid w:val="001807EC"/>
    <w:rsid w:val="001B0DB2"/>
    <w:rsid w:val="001B5C9F"/>
    <w:rsid w:val="001D0E6A"/>
    <w:rsid w:val="001D2857"/>
    <w:rsid w:val="001E6866"/>
    <w:rsid w:val="001F3769"/>
    <w:rsid w:val="00216DB3"/>
    <w:rsid w:val="00243EC8"/>
    <w:rsid w:val="00250A9F"/>
    <w:rsid w:val="002760BE"/>
    <w:rsid w:val="002834C6"/>
    <w:rsid w:val="00294DE6"/>
    <w:rsid w:val="002A4049"/>
    <w:rsid w:val="002B28D0"/>
    <w:rsid w:val="002B3BFD"/>
    <w:rsid w:val="002B42CF"/>
    <w:rsid w:val="002F2CEB"/>
    <w:rsid w:val="00304507"/>
    <w:rsid w:val="003213FF"/>
    <w:rsid w:val="00324DC3"/>
    <w:rsid w:val="00344202"/>
    <w:rsid w:val="00347330"/>
    <w:rsid w:val="003521EF"/>
    <w:rsid w:val="0035781D"/>
    <w:rsid w:val="00370817"/>
    <w:rsid w:val="003850CC"/>
    <w:rsid w:val="003955C2"/>
    <w:rsid w:val="003B2F23"/>
    <w:rsid w:val="003B676B"/>
    <w:rsid w:val="003C37E7"/>
    <w:rsid w:val="003E7575"/>
    <w:rsid w:val="003F7687"/>
    <w:rsid w:val="00403658"/>
    <w:rsid w:val="00403F05"/>
    <w:rsid w:val="004256CE"/>
    <w:rsid w:val="004459DC"/>
    <w:rsid w:val="00445E10"/>
    <w:rsid w:val="004472CB"/>
    <w:rsid w:val="00460F00"/>
    <w:rsid w:val="0047448F"/>
    <w:rsid w:val="004827A0"/>
    <w:rsid w:val="00497743"/>
    <w:rsid w:val="004A2E11"/>
    <w:rsid w:val="004A72CC"/>
    <w:rsid w:val="004A762C"/>
    <w:rsid w:val="004C756A"/>
    <w:rsid w:val="004C7FD3"/>
    <w:rsid w:val="004D058C"/>
    <w:rsid w:val="004D371C"/>
    <w:rsid w:val="004D44F0"/>
    <w:rsid w:val="004D71C7"/>
    <w:rsid w:val="00511196"/>
    <w:rsid w:val="00530F09"/>
    <w:rsid w:val="005311B6"/>
    <w:rsid w:val="00540FC4"/>
    <w:rsid w:val="00545E40"/>
    <w:rsid w:val="00554389"/>
    <w:rsid w:val="005574C0"/>
    <w:rsid w:val="00561E4E"/>
    <w:rsid w:val="00584743"/>
    <w:rsid w:val="00590D68"/>
    <w:rsid w:val="005934B1"/>
    <w:rsid w:val="00596925"/>
    <w:rsid w:val="005A464C"/>
    <w:rsid w:val="005D3B94"/>
    <w:rsid w:val="005E14EC"/>
    <w:rsid w:val="005F1F97"/>
    <w:rsid w:val="00602C89"/>
    <w:rsid w:val="00614483"/>
    <w:rsid w:val="00616660"/>
    <w:rsid w:val="00616B2C"/>
    <w:rsid w:val="006378F5"/>
    <w:rsid w:val="00643A60"/>
    <w:rsid w:val="00645CDD"/>
    <w:rsid w:val="0064727D"/>
    <w:rsid w:val="00650B12"/>
    <w:rsid w:val="00675B17"/>
    <w:rsid w:val="00676B4E"/>
    <w:rsid w:val="00686E3A"/>
    <w:rsid w:val="00690D1C"/>
    <w:rsid w:val="006A1C75"/>
    <w:rsid w:val="006A506C"/>
    <w:rsid w:val="006B0CA1"/>
    <w:rsid w:val="006B5CE0"/>
    <w:rsid w:val="006B6123"/>
    <w:rsid w:val="006C7CBC"/>
    <w:rsid w:val="006D5091"/>
    <w:rsid w:val="006F7C07"/>
    <w:rsid w:val="007167A4"/>
    <w:rsid w:val="00755339"/>
    <w:rsid w:val="0076444E"/>
    <w:rsid w:val="007841C1"/>
    <w:rsid w:val="00791FE2"/>
    <w:rsid w:val="0079384C"/>
    <w:rsid w:val="0079419B"/>
    <w:rsid w:val="007A1A18"/>
    <w:rsid w:val="007B34F6"/>
    <w:rsid w:val="007B5A57"/>
    <w:rsid w:val="007D6F50"/>
    <w:rsid w:val="007D77D1"/>
    <w:rsid w:val="007E39E3"/>
    <w:rsid w:val="00801DBB"/>
    <w:rsid w:val="00802F0F"/>
    <w:rsid w:val="00813519"/>
    <w:rsid w:val="00833F5E"/>
    <w:rsid w:val="00840C46"/>
    <w:rsid w:val="00841A18"/>
    <w:rsid w:val="00852139"/>
    <w:rsid w:val="00885A29"/>
    <w:rsid w:val="0088643C"/>
    <w:rsid w:val="0089230E"/>
    <w:rsid w:val="00892E4C"/>
    <w:rsid w:val="008A3EC6"/>
    <w:rsid w:val="008A7DDA"/>
    <w:rsid w:val="008B67F1"/>
    <w:rsid w:val="008C1AF0"/>
    <w:rsid w:val="008C4D4A"/>
    <w:rsid w:val="00913B4A"/>
    <w:rsid w:val="0091494F"/>
    <w:rsid w:val="00915234"/>
    <w:rsid w:val="009327CB"/>
    <w:rsid w:val="00934BD3"/>
    <w:rsid w:val="00934D7B"/>
    <w:rsid w:val="00957573"/>
    <w:rsid w:val="0096138F"/>
    <w:rsid w:val="00966CD2"/>
    <w:rsid w:val="0097066A"/>
    <w:rsid w:val="00972F8E"/>
    <w:rsid w:val="00975A48"/>
    <w:rsid w:val="009841A3"/>
    <w:rsid w:val="00984285"/>
    <w:rsid w:val="00995C3C"/>
    <w:rsid w:val="00995D91"/>
    <w:rsid w:val="009A4104"/>
    <w:rsid w:val="009B23E4"/>
    <w:rsid w:val="009E3C5C"/>
    <w:rsid w:val="009F120E"/>
    <w:rsid w:val="009F6137"/>
    <w:rsid w:val="009F622D"/>
    <w:rsid w:val="00A01984"/>
    <w:rsid w:val="00A04169"/>
    <w:rsid w:val="00A21706"/>
    <w:rsid w:val="00A2213D"/>
    <w:rsid w:val="00A514B9"/>
    <w:rsid w:val="00A70F3C"/>
    <w:rsid w:val="00A7604D"/>
    <w:rsid w:val="00A77978"/>
    <w:rsid w:val="00AB20FA"/>
    <w:rsid w:val="00AB5F90"/>
    <w:rsid w:val="00AD791E"/>
    <w:rsid w:val="00B13E64"/>
    <w:rsid w:val="00B31331"/>
    <w:rsid w:val="00B46619"/>
    <w:rsid w:val="00B737DF"/>
    <w:rsid w:val="00B87BE7"/>
    <w:rsid w:val="00BA3F42"/>
    <w:rsid w:val="00BA4240"/>
    <w:rsid w:val="00BB40A7"/>
    <w:rsid w:val="00BC55BA"/>
    <w:rsid w:val="00BD13AC"/>
    <w:rsid w:val="00BD723C"/>
    <w:rsid w:val="00BE211F"/>
    <w:rsid w:val="00BE2FD3"/>
    <w:rsid w:val="00BE4F85"/>
    <w:rsid w:val="00BF4E02"/>
    <w:rsid w:val="00BF603D"/>
    <w:rsid w:val="00C12D2D"/>
    <w:rsid w:val="00C16DD7"/>
    <w:rsid w:val="00C30BBF"/>
    <w:rsid w:val="00C43CC3"/>
    <w:rsid w:val="00C55B67"/>
    <w:rsid w:val="00C77F88"/>
    <w:rsid w:val="00C8416E"/>
    <w:rsid w:val="00C84BF0"/>
    <w:rsid w:val="00C92187"/>
    <w:rsid w:val="00CB445D"/>
    <w:rsid w:val="00CB503E"/>
    <w:rsid w:val="00CC453C"/>
    <w:rsid w:val="00CC61BF"/>
    <w:rsid w:val="00CD351D"/>
    <w:rsid w:val="00CD4C29"/>
    <w:rsid w:val="00CD769D"/>
    <w:rsid w:val="00CE6E37"/>
    <w:rsid w:val="00CF4920"/>
    <w:rsid w:val="00D0164B"/>
    <w:rsid w:val="00D04F18"/>
    <w:rsid w:val="00D1384A"/>
    <w:rsid w:val="00D22306"/>
    <w:rsid w:val="00D267EB"/>
    <w:rsid w:val="00D36042"/>
    <w:rsid w:val="00D36E4D"/>
    <w:rsid w:val="00D40BBF"/>
    <w:rsid w:val="00D425F2"/>
    <w:rsid w:val="00D53F1A"/>
    <w:rsid w:val="00D610EB"/>
    <w:rsid w:val="00D77F04"/>
    <w:rsid w:val="00D95526"/>
    <w:rsid w:val="00DA2D40"/>
    <w:rsid w:val="00DA7789"/>
    <w:rsid w:val="00DC6151"/>
    <w:rsid w:val="00DF231E"/>
    <w:rsid w:val="00E02176"/>
    <w:rsid w:val="00E16FA7"/>
    <w:rsid w:val="00E20C44"/>
    <w:rsid w:val="00E443BC"/>
    <w:rsid w:val="00E56424"/>
    <w:rsid w:val="00E63FE1"/>
    <w:rsid w:val="00E92070"/>
    <w:rsid w:val="00EA40ED"/>
    <w:rsid w:val="00EC1F36"/>
    <w:rsid w:val="00EE5489"/>
    <w:rsid w:val="00F1022F"/>
    <w:rsid w:val="00F133E3"/>
    <w:rsid w:val="00F13D67"/>
    <w:rsid w:val="00F152E9"/>
    <w:rsid w:val="00F16E4B"/>
    <w:rsid w:val="00F24483"/>
    <w:rsid w:val="00F64FA0"/>
    <w:rsid w:val="00F6775C"/>
    <w:rsid w:val="00F73382"/>
    <w:rsid w:val="00F815DD"/>
    <w:rsid w:val="00F82BF9"/>
    <w:rsid w:val="00F82ED3"/>
    <w:rsid w:val="00F863F9"/>
    <w:rsid w:val="00F902D7"/>
    <w:rsid w:val="00F9320C"/>
    <w:rsid w:val="00F9334E"/>
    <w:rsid w:val="00F967DE"/>
    <w:rsid w:val="00FB1088"/>
    <w:rsid w:val="00FB742D"/>
    <w:rsid w:val="00FC3580"/>
    <w:rsid w:val="00FC71EC"/>
    <w:rsid w:val="00FD7611"/>
    <w:rsid w:val="00FE15B4"/>
    <w:rsid w:val="00FE2C82"/>
    <w:rsid w:val="00FE66EC"/>
    <w:rsid w:val="00FF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1495E"/>
  <w15:docId w15:val="{15FE7AB5-3ABF-4B3E-98A1-CDA05285E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color w:val="000000"/>
      <w:kern w:val="28"/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auto"/>
      <w:shd w:val="clear" w:color="auto" w:fill="FFFFFF"/>
      <w:lang w:val="nl-NL"/>
    </w:rPr>
  </w:style>
  <w:style w:type="paragraph" w:styleId="Heading2">
    <w:name w:val="heading 2"/>
    <w:basedOn w:val="Normal"/>
    <w:next w:val="Normal"/>
    <w:qFormat/>
    <w:pPr>
      <w:keepNext/>
      <w:ind w:left="1701" w:hanging="1701"/>
      <w:outlineLvl w:val="1"/>
    </w:pPr>
    <w:rPr>
      <w:rFonts w:ascii="News Gothic" w:hAnsi="News Gothic"/>
      <w:b/>
      <w:sz w:val="22"/>
      <w:lang w:val="nl-NL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rFonts w:ascii="News Gothic" w:hAnsi="News Gothic"/>
      <w:b/>
      <w:lang w:val="nl-NL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News Gothic" w:hAnsi="News Gothic"/>
      <w:b/>
      <w:sz w:val="22"/>
      <w:lang w:val="nl-NL"/>
    </w:rPr>
  </w:style>
  <w:style w:type="paragraph" w:styleId="Heading5">
    <w:name w:val="heading 5"/>
    <w:basedOn w:val="Normal"/>
    <w:next w:val="Normal"/>
    <w:link w:val="Heading5Char"/>
    <w:unhideWhenUsed/>
    <w:qFormat/>
    <w:rsid w:val="0009296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semiHidden/>
    <w:pPr>
      <w:tabs>
        <w:tab w:val="right" w:leader="dot" w:pos="8640"/>
      </w:tabs>
      <w:ind w:left="200" w:hanging="200"/>
    </w:pPr>
  </w:style>
  <w:style w:type="paragraph" w:styleId="IndexHeading">
    <w:name w:val="index heading"/>
    <w:basedOn w:val="Normal"/>
    <w:next w:val="Index1"/>
    <w:semiHidden/>
    <w:rPr>
      <w:rFonts w:ascii="News Gothic" w:eastAsia="News Gothic"/>
      <w:b/>
      <w:color w:val="auto"/>
      <w:lang w:val="en-GB"/>
    </w:rPr>
  </w:style>
  <w:style w:type="paragraph" w:styleId="EnvelopeReturn">
    <w:name w:val="envelope return"/>
    <w:basedOn w:val="Normal"/>
    <w:rPr>
      <w:rFonts w:ascii="News Gothic" w:eastAsia="News Gothic"/>
      <w:color w:val="auto"/>
      <w:lang w:val="en-GB"/>
    </w:rPr>
  </w:style>
  <w:style w:type="paragraph" w:styleId="BodyText">
    <w:name w:val="Body Text"/>
    <w:basedOn w:val="Normal"/>
    <w:rPr>
      <w:rFonts w:ascii="News Gothic" w:hAnsi="News Gothic"/>
      <w:b/>
      <w:sz w:val="22"/>
      <w:lang w:val="nl-N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rPr>
      <w:rFonts w:ascii="News Gothic" w:hAnsi="News Gothic"/>
      <w:sz w:val="22"/>
      <w:lang w:val="nl-NL"/>
    </w:rPr>
  </w:style>
  <w:style w:type="paragraph" w:styleId="BodyTextIndent">
    <w:name w:val="Body Text Indent"/>
    <w:basedOn w:val="Normal"/>
    <w:link w:val="BodyTextIndentChar"/>
    <w:pPr>
      <w:ind w:left="851"/>
    </w:pPr>
    <w:rPr>
      <w:rFonts w:ascii="News Gothic" w:hAnsi="News Gothic"/>
      <w:sz w:val="22"/>
      <w:lang w:val="nl-NL"/>
    </w:rPr>
  </w:style>
  <w:style w:type="paragraph" w:styleId="BalloonText">
    <w:name w:val="Balloon Text"/>
    <w:basedOn w:val="Normal"/>
    <w:semiHidden/>
    <w:rsid w:val="00F863F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167A4"/>
    <w:rPr>
      <w:sz w:val="16"/>
      <w:szCs w:val="16"/>
    </w:rPr>
  </w:style>
  <w:style w:type="paragraph" w:styleId="CommentText">
    <w:name w:val="annotation text"/>
    <w:basedOn w:val="Normal"/>
    <w:semiHidden/>
    <w:rsid w:val="007167A4"/>
  </w:style>
  <w:style w:type="paragraph" w:styleId="CommentSubject">
    <w:name w:val="annotation subject"/>
    <w:basedOn w:val="CommentText"/>
    <w:next w:val="CommentText"/>
    <w:semiHidden/>
    <w:rsid w:val="007167A4"/>
    <w:rPr>
      <w:b/>
      <w:bCs/>
    </w:rPr>
  </w:style>
  <w:style w:type="character" w:customStyle="1" w:styleId="Heading3Char">
    <w:name w:val="Heading 3 Char"/>
    <w:link w:val="Heading3"/>
    <w:rsid w:val="00124E85"/>
    <w:rPr>
      <w:rFonts w:ascii="News Gothic" w:hAnsi="News Gothic"/>
      <w:b/>
      <w:color w:val="000000"/>
      <w:kern w:val="28"/>
      <w:lang w:val="nl-NL" w:eastAsia="nl-NL"/>
    </w:rPr>
  </w:style>
  <w:style w:type="character" w:customStyle="1" w:styleId="HeaderChar">
    <w:name w:val="Header Char"/>
    <w:link w:val="Header"/>
    <w:rsid w:val="00124E85"/>
    <w:rPr>
      <w:color w:val="000000"/>
      <w:kern w:val="28"/>
      <w:lang w:val="en-US" w:eastAsia="nl-NL"/>
    </w:rPr>
  </w:style>
  <w:style w:type="character" w:customStyle="1" w:styleId="FooterChar">
    <w:name w:val="Footer Char"/>
    <w:link w:val="Footer"/>
    <w:rsid w:val="00124E85"/>
    <w:rPr>
      <w:color w:val="000000"/>
      <w:kern w:val="28"/>
      <w:lang w:val="en-US" w:eastAsia="nl-NL"/>
    </w:rPr>
  </w:style>
  <w:style w:type="character" w:customStyle="1" w:styleId="Heading5Char">
    <w:name w:val="Heading 5 Char"/>
    <w:link w:val="Heading5"/>
    <w:rsid w:val="0009296F"/>
    <w:rPr>
      <w:rFonts w:ascii="Calibri" w:eastAsia="Times New Roman" w:hAnsi="Calibri" w:cs="Times New Roman"/>
      <w:b/>
      <w:bCs/>
      <w:i/>
      <w:iCs/>
      <w:color w:val="000000"/>
      <w:kern w:val="28"/>
      <w:sz w:val="26"/>
      <w:szCs w:val="26"/>
      <w:lang w:val="en-US" w:eastAsia="nl-NL"/>
    </w:rPr>
  </w:style>
  <w:style w:type="character" w:customStyle="1" w:styleId="BodyTextIndentChar">
    <w:name w:val="Body Text Indent Char"/>
    <w:link w:val="BodyTextIndent"/>
    <w:rsid w:val="0079419B"/>
    <w:rPr>
      <w:rFonts w:ascii="News Gothic" w:hAnsi="News Gothic"/>
      <w:color w:val="000000"/>
      <w:kern w:val="28"/>
      <w:sz w:val="22"/>
      <w:lang w:val="nl-NL" w:eastAsia="nl-NL"/>
    </w:rPr>
  </w:style>
  <w:style w:type="character" w:styleId="Hyperlink">
    <w:name w:val="Hyperlink"/>
    <w:uiPriority w:val="99"/>
    <w:unhideWhenUsed/>
    <w:rsid w:val="00A514B9"/>
    <w:rPr>
      <w:color w:val="0000FF"/>
      <w:u w:val="single"/>
    </w:rPr>
  </w:style>
  <w:style w:type="paragraph" w:styleId="Revision">
    <w:name w:val="Revision"/>
    <w:hidden/>
    <w:uiPriority w:val="99"/>
    <w:semiHidden/>
    <w:rsid w:val="0096138F"/>
    <w:rPr>
      <w:color w:val="000000"/>
      <w:kern w:val="28"/>
      <w:lang w:val="en-US"/>
    </w:rPr>
  </w:style>
  <w:style w:type="paragraph" w:styleId="NormalWeb">
    <w:name w:val="Normal (Web)"/>
    <w:basedOn w:val="Normal"/>
    <w:uiPriority w:val="99"/>
    <w:unhideWhenUsed/>
    <w:rsid w:val="00EA40ED"/>
    <w:pPr>
      <w:widowControl/>
      <w:spacing w:before="100" w:beforeAutospacing="1" w:after="100" w:afterAutospacing="1"/>
    </w:pPr>
    <w:rPr>
      <w:color w:val="auto"/>
      <w:kern w:val="0"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58B4A7-1C6B-4748-BD05-2235C26664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74925D-7518-4E2B-86CF-03B34FB4F92B}"/>
</file>

<file path=customXml/itemProps3.xml><?xml version="1.0" encoding="utf-8"?>
<ds:datastoreItem xmlns:ds="http://schemas.openxmlformats.org/officeDocument/2006/customXml" ds:itemID="{E89839FD-8642-4D13-B868-39FBBF17C7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corr 6.1.1</vt:lpstr>
      <vt:lpstr>corr 6.1.1</vt:lpstr>
    </vt:vector>
  </TitlesOfParts>
  <Company>van Ravesteijn &amp; Partners</Company>
  <LinksUpToDate>false</LinksUpToDate>
  <CharactersWithSpaces>1535</CharactersWithSpaces>
  <SharedDoc>false</SharedDoc>
  <HLinks>
    <vt:vector size="12" baseType="variant">
      <vt:variant>
        <vt:i4>25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http://eur-lex.europa.eu/legal-content/EN/TXT/?uri=CELEX:02000L0029-20140210</vt:lpwstr>
      </vt:variant>
      <vt:variant>
        <vt:lpwstr/>
      </vt:variant>
      <vt:variant>
        <vt:i4>6226012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http://eur-lex.europa.eu/LexUriServ/site/en/oj/2000/l_169/l_16920000710en00010112.pdf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 6.1.1</dc:title>
  <dc:subject/>
  <dc:creator>foobar</dc:creator>
  <cp:keywords/>
  <dc:description/>
  <cp:lastModifiedBy>Hintum, Theo van</cp:lastModifiedBy>
  <cp:revision>4</cp:revision>
  <cp:lastPrinted>2014-09-03T07:55:00Z</cp:lastPrinted>
  <dcterms:created xsi:type="dcterms:W3CDTF">2024-04-12T14:09:00Z</dcterms:created>
  <dcterms:modified xsi:type="dcterms:W3CDTF">2024-04-30T10:14:00Z</dcterms:modified>
</cp:coreProperties>
</file>