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B4EE9" w14:textId="77777777" w:rsidR="002A7DDD" w:rsidRPr="009611EE" w:rsidRDefault="00B119A6" w:rsidP="009611EE">
      <w:pPr>
        <w:rPr>
          <w:rFonts w:ascii="Verdana" w:hAnsi="Verdana"/>
          <w:b/>
          <w:sz w:val="24"/>
          <w:szCs w:val="24"/>
          <w:lang w:val="en-US"/>
        </w:rPr>
      </w:pPr>
      <w:r w:rsidRPr="009611EE">
        <w:rPr>
          <w:rFonts w:ascii="Verdana" w:hAnsi="Verdana"/>
          <w:b/>
          <w:sz w:val="24"/>
          <w:szCs w:val="24"/>
          <w:lang w:val="en-US"/>
        </w:rPr>
        <w:t xml:space="preserve">ADV-CGN-PG-125 </w:t>
      </w:r>
      <w:r w:rsidR="002A7DDD" w:rsidRPr="009611EE">
        <w:rPr>
          <w:rFonts w:ascii="Verdana" w:hAnsi="Verdana"/>
          <w:b/>
          <w:sz w:val="24"/>
          <w:szCs w:val="24"/>
          <w:lang w:val="en-US"/>
        </w:rPr>
        <w:t xml:space="preserve">GERMINATION ADVICE </w:t>
      </w:r>
      <w:r w:rsidR="008B24E1" w:rsidRPr="009611EE">
        <w:rPr>
          <w:rFonts w:ascii="Verdana" w:hAnsi="Verdana"/>
          <w:b/>
          <w:sz w:val="24"/>
          <w:szCs w:val="24"/>
          <w:lang w:val="en-US"/>
        </w:rPr>
        <w:t>F</w:t>
      </w:r>
      <w:r w:rsidR="002A7DDD" w:rsidRPr="009611EE">
        <w:rPr>
          <w:rFonts w:ascii="Verdana" w:hAnsi="Verdana"/>
          <w:b/>
          <w:sz w:val="24"/>
          <w:szCs w:val="24"/>
          <w:lang w:val="en-US"/>
        </w:rPr>
        <w:t>OR WILD</w:t>
      </w:r>
      <w:r w:rsidR="00255B4F" w:rsidRPr="009611EE">
        <w:rPr>
          <w:rFonts w:ascii="Verdana" w:hAnsi="Verdana"/>
          <w:b/>
          <w:sz w:val="24"/>
          <w:szCs w:val="24"/>
          <w:lang w:val="en-US"/>
        </w:rPr>
        <w:t xml:space="preserve"> </w:t>
      </w:r>
      <w:r w:rsidR="00B47302" w:rsidRPr="009611EE">
        <w:rPr>
          <w:rFonts w:ascii="Verdana" w:hAnsi="Verdana"/>
          <w:b/>
          <w:sz w:val="24"/>
          <w:szCs w:val="24"/>
          <w:lang w:val="en-US"/>
        </w:rPr>
        <w:t>RELATIVES OF LETTUCE</w:t>
      </w:r>
      <w:bookmarkStart w:id="0" w:name="_GoBack"/>
      <w:bookmarkEnd w:id="0"/>
    </w:p>
    <w:p w14:paraId="115EFA7E" w14:textId="77777777" w:rsidR="00853B8F" w:rsidRDefault="00853B8F" w:rsidP="00B47302">
      <w:pPr>
        <w:ind w:left="1985" w:hanging="2127"/>
        <w:rPr>
          <w:rFonts w:ascii="Verdana" w:hAnsi="Verdana"/>
          <w:b/>
          <w:lang w:val="en-US"/>
        </w:rPr>
      </w:pPr>
    </w:p>
    <w:p w14:paraId="03BC6FF2" w14:textId="77777777" w:rsidR="00853B8F" w:rsidRPr="005F3CC9" w:rsidRDefault="00B47302" w:rsidP="002A7DDD">
      <w:pPr>
        <w:rPr>
          <w:rFonts w:ascii="Verdana" w:hAnsi="Verdana"/>
          <w:sz w:val="22"/>
          <w:szCs w:val="22"/>
          <w:lang w:val="en-US"/>
        </w:rPr>
      </w:pPr>
      <w:r w:rsidRPr="005F3CC9">
        <w:rPr>
          <w:rFonts w:ascii="Verdana" w:hAnsi="Verdana"/>
          <w:sz w:val="22"/>
          <w:szCs w:val="22"/>
          <w:lang w:val="en-US"/>
        </w:rPr>
        <w:t>Seed dormancy is quite common for wild relatives of cultivated lettuce. Based on experiences with several wild species, the following suggestions can be presented to enhance seed germination:</w:t>
      </w:r>
    </w:p>
    <w:p w14:paraId="6F1F44EB" w14:textId="77777777" w:rsidR="00B47302" w:rsidRPr="005F3CC9" w:rsidRDefault="00B47302" w:rsidP="002A7DDD">
      <w:pPr>
        <w:rPr>
          <w:rFonts w:ascii="Verdana" w:hAnsi="Verdana"/>
          <w:sz w:val="22"/>
          <w:szCs w:val="22"/>
          <w:lang w:val="en-US"/>
        </w:rPr>
      </w:pPr>
    </w:p>
    <w:p w14:paraId="1DA3D971" w14:textId="77777777" w:rsidR="00736F0D" w:rsidRPr="005F3CC9" w:rsidRDefault="00B47302" w:rsidP="002A7DDD">
      <w:pPr>
        <w:numPr>
          <w:ilvl w:val="0"/>
          <w:numId w:val="2"/>
        </w:numPr>
        <w:rPr>
          <w:rFonts w:ascii="Verdana" w:hAnsi="Verdana"/>
          <w:sz w:val="22"/>
          <w:szCs w:val="22"/>
          <w:lang w:val="en-US"/>
        </w:rPr>
      </w:pPr>
      <w:r w:rsidRPr="005F3CC9">
        <w:rPr>
          <w:rFonts w:ascii="Verdana" w:hAnsi="Verdana"/>
          <w:sz w:val="22"/>
          <w:szCs w:val="22"/>
          <w:lang w:val="en-US"/>
        </w:rPr>
        <w:t xml:space="preserve">All wild relatives of cultivated lettuce </w:t>
      </w:r>
      <w:r w:rsidR="00736F0D" w:rsidRPr="005F3CC9">
        <w:rPr>
          <w:rFonts w:ascii="Verdana" w:hAnsi="Verdana"/>
          <w:sz w:val="22"/>
          <w:szCs w:val="22"/>
          <w:lang w:val="en-US"/>
        </w:rPr>
        <w:t>are sown</w:t>
      </w:r>
      <w:r w:rsidRPr="005F3CC9">
        <w:rPr>
          <w:rFonts w:ascii="Verdana" w:hAnsi="Verdana"/>
          <w:sz w:val="22"/>
          <w:szCs w:val="22"/>
          <w:lang w:val="en-US"/>
        </w:rPr>
        <w:t xml:space="preserve"> on moist filter paper in Petri-dishes that are placed at </w:t>
      </w:r>
      <w:r w:rsidRPr="005F3CC9">
        <w:rPr>
          <w:rFonts w:ascii="Verdana" w:hAnsi="Verdana"/>
          <w:sz w:val="22"/>
          <w:szCs w:val="22"/>
          <w:lang w:val="en-GB"/>
        </w:rPr>
        <w:t>4°C for a few days.</w:t>
      </w:r>
    </w:p>
    <w:p w14:paraId="31D99772" w14:textId="77777777" w:rsidR="00736F0D" w:rsidRPr="005F3CC9" w:rsidRDefault="00736F0D" w:rsidP="002A7DDD">
      <w:pPr>
        <w:numPr>
          <w:ilvl w:val="0"/>
          <w:numId w:val="2"/>
        </w:numPr>
        <w:rPr>
          <w:rFonts w:ascii="Verdana" w:hAnsi="Verdana"/>
          <w:sz w:val="22"/>
          <w:szCs w:val="22"/>
          <w:lang w:val="en-US"/>
        </w:rPr>
      </w:pPr>
      <w:r w:rsidRPr="005F3CC9">
        <w:rPr>
          <w:rFonts w:ascii="Verdana" w:hAnsi="Verdana"/>
          <w:sz w:val="22"/>
          <w:szCs w:val="22"/>
          <w:lang w:val="en-GB"/>
        </w:rPr>
        <w:t>After swelling of the seeds, g</w:t>
      </w:r>
      <w:r w:rsidR="00B47302" w:rsidRPr="005F3CC9">
        <w:rPr>
          <w:rFonts w:ascii="Verdana" w:hAnsi="Verdana"/>
          <w:sz w:val="22"/>
          <w:szCs w:val="22"/>
          <w:lang w:val="en-GB"/>
        </w:rPr>
        <w:t xml:space="preserve">ermination can be further enhanced by </w:t>
      </w:r>
      <w:r w:rsidR="00B47302" w:rsidRPr="005F3CC9">
        <w:rPr>
          <w:rFonts w:ascii="Verdana" w:hAnsi="Verdana"/>
          <w:sz w:val="22"/>
          <w:szCs w:val="22"/>
          <w:lang w:val="en-US"/>
        </w:rPr>
        <w:t>removal of the seed coat and fruit wall or cutting off a small part of the top of the seed.</w:t>
      </w:r>
    </w:p>
    <w:p w14:paraId="0393D0A0" w14:textId="77777777" w:rsidR="00736F0D" w:rsidRPr="005F3CC9" w:rsidRDefault="00B47302" w:rsidP="002A7DDD">
      <w:pPr>
        <w:numPr>
          <w:ilvl w:val="0"/>
          <w:numId w:val="2"/>
        </w:numPr>
        <w:rPr>
          <w:rFonts w:ascii="Verdana" w:hAnsi="Verdana"/>
          <w:sz w:val="22"/>
          <w:szCs w:val="22"/>
          <w:lang w:val="en-US"/>
        </w:rPr>
      </w:pPr>
      <w:r w:rsidRPr="005F3CC9">
        <w:rPr>
          <w:rFonts w:ascii="Verdana" w:hAnsi="Verdana"/>
          <w:sz w:val="22"/>
          <w:szCs w:val="22"/>
          <w:lang w:val="en-US"/>
        </w:rPr>
        <w:t xml:space="preserve">For species with seeds that are too small to remove the fruit wall and seed coat, such as for </w:t>
      </w:r>
      <w:r w:rsidRPr="005F3CC9">
        <w:rPr>
          <w:rFonts w:ascii="Verdana" w:hAnsi="Verdana"/>
          <w:i/>
          <w:iCs/>
          <w:sz w:val="22"/>
          <w:szCs w:val="22"/>
          <w:lang w:val="en-US"/>
        </w:rPr>
        <w:t>L. biennis</w:t>
      </w:r>
      <w:r w:rsidRPr="005F3CC9">
        <w:rPr>
          <w:rFonts w:ascii="Verdana" w:hAnsi="Verdana"/>
          <w:sz w:val="22"/>
          <w:szCs w:val="22"/>
          <w:lang w:val="en-US"/>
        </w:rPr>
        <w:t xml:space="preserve">, </w:t>
      </w:r>
      <w:r w:rsidRPr="005F3CC9">
        <w:rPr>
          <w:rFonts w:ascii="Verdana" w:hAnsi="Verdana"/>
          <w:i/>
          <w:iCs/>
          <w:sz w:val="22"/>
          <w:szCs w:val="22"/>
          <w:lang w:val="en-US"/>
        </w:rPr>
        <w:t>L. dentata</w:t>
      </w:r>
      <w:r w:rsidRPr="005F3CC9">
        <w:rPr>
          <w:rFonts w:ascii="Verdana" w:hAnsi="Verdana"/>
          <w:sz w:val="22"/>
          <w:szCs w:val="22"/>
          <w:lang w:val="en-US"/>
        </w:rPr>
        <w:t xml:space="preserve"> and </w:t>
      </w:r>
      <w:r w:rsidRPr="005F3CC9">
        <w:rPr>
          <w:rFonts w:ascii="Verdana" w:hAnsi="Verdana"/>
          <w:i/>
          <w:iCs/>
          <w:sz w:val="22"/>
          <w:szCs w:val="22"/>
          <w:lang w:val="en-US"/>
        </w:rPr>
        <w:t>L. tatarica</w:t>
      </w:r>
      <w:r w:rsidRPr="005F3CC9">
        <w:rPr>
          <w:rFonts w:ascii="Verdana" w:hAnsi="Verdana"/>
          <w:sz w:val="22"/>
          <w:szCs w:val="22"/>
          <w:lang w:val="en-US"/>
        </w:rPr>
        <w:t>, the germination period is prolonged to at least 3 weeks.</w:t>
      </w:r>
    </w:p>
    <w:p w14:paraId="58B7464B" w14:textId="77777777" w:rsidR="008B24E1" w:rsidRPr="005F3CC9" w:rsidRDefault="00736F0D" w:rsidP="002A7DDD">
      <w:pPr>
        <w:numPr>
          <w:ilvl w:val="0"/>
          <w:numId w:val="2"/>
        </w:numPr>
        <w:rPr>
          <w:rFonts w:ascii="Verdana" w:hAnsi="Verdana"/>
          <w:sz w:val="22"/>
          <w:szCs w:val="22"/>
          <w:lang w:val="en-US"/>
        </w:rPr>
      </w:pPr>
      <w:r w:rsidRPr="005F3CC9">
        <w:rPr>
          <w:rFonts w:ascii="Verdana" w:hAnsi="Verdana"/>
          <w:sz w:val="22"/>
          <w:szCs w:val="22"/>
          <w:lang w:val="en-US"/>
        </w:rPr>
        <w:t>R</w:t>
      </w:r>
      <w:r w:rsidR="00B47302" w:rsidRPr="005F3CC9">
        <w:rPr>
          <w:rFonts w:ascii="Verdana" w:hAnsi="Verdana"/>
          <w:sz w:val="22"/>
          <w:szCs w:val="22"/>
          <w:lang w:val="en-US"/>
        </w:rPr>
        <w:t xml:space="preserve">epeated cold treatments may </w:t>
      </w:r>
      <w:r w:rsidRPr="005F3CC9">
        <w:rPr>
          <w:rFonts w:ascii="Verdana" w:hAnsi="Verdana"/>
          <w:sz w:val="22"/>
          <w:szCs w:val="22"/>
          <w:lang w:val="en-US"/>
        </w:rPr>
        <w:t xml:space="preserve">further </w:t>
      </w:r>
      <w:r w:rsidR="00B47302" w:rsidRPr="005F3CC9">
        <w:rPr>
          <w:rFonts w:ascii="Verdana" w:hAnsi="Verdana"/>
          <w:sz w:val="22"/>
          <w:szCs w:val="22"/>
          <w:lang w:val="en-US"/>
        </w:rPr>
        <w:t>increase germination.</w:t>
      </w:r>
    </w:p>
    <w:p w14:paraId="0A107F9E" w14:textId="77777777" w:rsidR="008B24E1" w:rsidRPr="00853B8F" w:rsidRDefault="008B24E1" w:rsidP="002A7DDD">
      <w:pPr>
        <w:rPr>
          <w:rFonts w:ascii="Verdana" w:hAnsi="Verdana"/>
          <w:b/>
          <w:lang w:val="en-US"/>
        </w:rPr>
      </w:pPr>
    </w:p>
    <w:sectPr w:rsidR="008B24E1" w:rsidRPr="00853B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85BC2" w14:textId="77777777" w:rsidR="009611EE" w:rsidRDefault="009611EE" w:rsidP="009611EE">
      <w:r>
        <w:separator/>
      </w:r>
    </w:p>
  </w:endnote>
  <w:endnote w:type="continuationSeparator" w:id="0">
    <w:p w14:paraId="313C9C65" w14:textId="77777777" w:rsidR="009611EE" w:rsidRDefault="009611EE" w:rsidP="00961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ews Gothic"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5F4A" w14:textId="77777777" w:rsidR="009C220E" w:rsidRDefault="009C22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A40C" w14:textId="77777777" w:rsidR="009C220E" w:rsidRDefault="009C22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0A1CD" w14:textId="77777777" w:rsidR="009C220E" w:rsidRDefault="009C22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E6EE3" w14:textId="77777777" w:rsidR="009611EE" w:rsidRDefault="009611EE" w:rsidP="009611EE">
      <w:r>
        <w:separator/>
      </w:r>
    </w:p>
  </w:footnote>
  <w:footnote w:type="continuationSeparator" w:id="0">
    <w:p w14:paraId="5F826C33" w14:textId="77777777" w:rsidR="009611EE" w:rsidRDefault="009611EE" w:rsidP="00961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D1741" w14:textId="77777777" w:rsidR="009C220E" w:rsidRDefault="009C22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38"/>
      <w:gridCol w:w="1842"/>
    </w:tblGrid>
    <w:tr w:rsidR="009611EE" w14:paraId="64DB3724" w14:textId="77777777" w:rsidTr="00B80509">
      <w:trPr>
        <w:trHeight w:val="1099"/>
      </w:trPr>
      <w:tc>
        <w:tcPr>
          <w:tcW w:w="7338" w:type="dxa"/>
        </w:tcPr>
        <w:p w14:paraId="67849A6E" w14:textId="77777777" w:rsidR="009611EE" w:rsidRPr="00BB65D8" w:rsidRDefault="009611EE" w:rsidP="009611EE">
          <w:pPr>
            <w:pStyle w:val="Header"/>
            <w:rPr>
              <w:rStyle w:val="PageNumber"/>
              <w:sz w:val="16"/>
            </w:rPr>
          </w:pPr>
          <w:r w:rsidRPr="00A36E3C">
            <w:rPr>
              <w:rFonts w:ascii="Tahoma" w:hAnsi="Tahoma"/>
              <w:sz w:val="4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A36E3C">
            <w:rPr>
              <w:rFonts w:ascii="Tahoma" w:hAnsi="Tahoma"/>
              <w:sz w:val="4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A36E3C">
            <w:rPr>
              <w:rFonts w:ascii="Tahoma" w:hAnsi="Tahoma"/>
              <w:sz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1842" w:type="dxa"/>
        </w:tcPr>
        <w:p w14:paraId="6525592E" w14:textId="77777777" w:rsidR="009611EE" w:rsidRDefault="009611EE" w:rsidP="009611EE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</w:rPr>
            <w:drawing>
              <wp:inline distT="0" distB="0" distL="0" distR="0" wp14:anchorId="040892D5" wp14:editId="57F59EAA">
                <wp:extent cx="809625" cy="679450"/>
                <wp:effectExtent l="0" t="0" r="0" b="0"/>
                <wp:docPr id="9" name="Afbeelding 9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611EE" w14:paraId="6F55FE57" w14:textId="77777777" w:rsidTr="00B80509">
      <w:trPr>
        <w:trHeight w:val="574"/>
      </w:trPr>
      <w:tc>
        <w:tcPr>
          <w:tcW w:w="7338" w:type="dxa"/>
        </w:tcPr>
        <w:p w14:paraId="48DF3C77" w14:textId="77777777" w:rsidR="009611EE" w:rsidRDefault="009611EE" w:rsidP="009611EE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14:paraId="371F79A6" w14:textId="77777777" w:rsidR="009611EE" w:rsidRDefault="009611EE" w:rsidP="009611EE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14:paraId="4D8A95AB" w14:textId="77777777" w:rsidR="009611EE" w:rsidRPr="009611EE" w:rsidRDefault="009611EE" w:rsidP="009611EE">
          <w:pPr>
            <w:pStyle w:val="Header"/>
            <w:tabs>
              <w:tab w:val="left" w:pos="851"/>
            </w:tabs>
            <w:rPr>
              <w:rStyle w:val="PageNumber"/>
              <w:sz w:val="16"/>
              <w:lang w:val="en-GB"/>
            </w:rPr>
          </w:pPr>
          <w:r w:rsidRPr="009611EE">
            <w:rPr>
              <w:rStyle w:val="PageNumber"/>
              <w:b/>
              <w:sz w:val="16"/>
              <w:lang w:val="en-GB"/>
            </w:rPr>
            <w:t>ADV-CGN-PG-12</w:t>
          </w:r>
          <w:r>
            <w:rPr>
              <w:rStyle w:val="PageNumber"/>
              <w:b/>
              <w:sz w:val="16"/>
              <w:lang w:val="en-GB"/>
            </w:rPr>
            <w:t>5</w:t>
          </w:r>
          <w:r w:rsidR="005F3CC9">
            <w:rPr>
              <w:rStyle w:val="PageNumber"/>
              <w:b/>
              <w:sz w:val="16"/>
              <w:lang w:val="en-GB"/>
            </w:rPr>
            <w:t xml:space="preserve"> </w:t>
          </w:r>
          <w:r w:rsidR="005F3CC9" w:rsidRPr="005F3CC9">
            <w:rPr>
              <w:rStyle w:val="PageNumber"/>
              <w:b/>
              <w:sz w:val="16"/>
              <w:lang w:val="en-GB"/>
            </w:rPr>
            <w:t>GERMINATION ADVICE FOR WILD RELATIVES OF LETTUCE</w:t>
          </w:r>
          <w:r w:rsidRPr="009611EE">
            <w:rPr>
              <w:rStyle w:val="PageNumber"/>
              <w:sz w:val="16"/>
              <w:lang w:val="en-GB"/>
            </w:rPr>
            <w:t xml:space="preserve">                  </w:t>
          </w:r>
        </w:p>
        <w:p w14:paraId="589C9C15" w14:textId="77777777" w:rsidR="009611EE" w:rsidRPr="009611EE" w:rsidRDefault="009611EE" w:rsidP="009611EE">
          <w:pPr>
            <w:pStyle w:val="Header"/>
            <w:tabs>
              <w:tab w:val="left" w:pos="851"/>
            </w:tabs>
            <w:rPr>
              <w:rStyle w:val="PageNumber"/>
              <w:sz w:val="16"/>
              <w:lang w:val="en-GB"/>
            </w:rPr>
          </w:pPr>
        </w:p>
      </w:tc>
      <w:tc>
        <w:tcPr>
          <w:tcW w:w="1842" w:type="dxa"/>
        </w:tcPr>
        <w:p w14:paraId="0B1CBF1A" w14:textId="77777777" w:rsidR="009611EE" w:rsidRPr="00BB65D8" w:rsidRDefault="009611EE" w:rsidP="009611EE">
          <w:pPr>
            <w:pStyle w:val="Header"/>
            <w:rPr>
              <w:rStyle w:val="PageNumber"/>
              <w:sz w:val="16"/>
            </w:rPr>
          </w:pPr>
          <w:r w:rsidRPr="00BB65D8">
            <w:rPr>
              <w:rStyle w:val="PageNumber"/>
              <w:sz w:val="16"/>
            </w:rPr>
            <w:t>PGR</w:t>
          </w:r>
        </w:p>
        <w:p w14:paraId="68DC0A61" w14:textId="744965F8" w:rsidR="009611EE" w:rsidRPr="00BB65D8" w:rsidRDefault="009611EE" w:rsidP="009611EE">
          <w:pPr>
            <w:pStyle w:val="Header"/>
            <w:rPr>
              <w:rStyle w:val="PageNumber"/>
              <w:sz w:val="16"/>
            </w:rPr>
          </w:pPr>
          <w:r w:rsidRPr="00A55E4D">
            <w:rPr>
              <w:rStyle w:val="PageNumber"/>
              <w:sz w:val="16"/>
            </w:rPr>
            <w:t>ADV-CGN-PG-12</w:t>
          </w:r>
          <w:r w:rsidR="005F3CC9">
            <w:rPr>
              <w:rStyle w:val="PageNumber"/>
              <w:sz w:val="16"/>
            </w:rPr>
            <w:t>5</w:t>
          </w:r>
          <w:r w:rsidRPr="00A55E4D">
            <w:rPr>
              <w:rStyle w:val="PageNumber"/>
              <w:sz w:val="16"/>
            </w:rPr>
            <w:t xml:space="preserve"> </w:t>
          </w:r>
          <w:r w:rsidRPr="00BB65D8">
            <w:rPr>
              <w:rStyle w:val="PageNumber"/>
              <w:sz w:val="16"/>
            </w:rPr>
            <w:t xml:space="preserve">Versie: </w:t>
          </w:r>
          <w:r w:rsidR="009C220E">
            <w:rPr>
              <w:rStyle w:val="PageNumber"/>
              <w:sz w:val="16"/>
            </w:rPr>
            <w:t>2</w:t>
          </w:r>
        </w:p>
        <w:p w14:paraId="5C872572" w14:textId="5F1AAFC5" w:rsidR="009611EE" w:rsidRDefault="009611EE" w:rsidP="009611EE">
          <w:pPr>
            <w:pStyle w:val="Header"/>
            <w:rPr>
              <w:rStyle w:val="PageNumber"/>
              <w:sz w:val="16"/>
            </w:rPr>
          </w:pPr>
          <w:r>
            <w:rPr>
              <w:rStyle w:val="PageNumber"/>
              <w:sz w:val="16"/>
            </w:rPr>
            <w:t xml:space="preserve">Pagina: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B23113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  <w:r>
            <w:rPr>
              <w:rStyle w:val="PageNumber"/>
              <w:sz w:val="16"/>
            </w:rPr>
            <w:t xml:space="preserve"> van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B23113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</w:p>
        <w:p w14:paraId="47B46A12" w14:textId="1ED4AFC9" w:rsidR="009611EE" w:rsidRDefault="009611EE" w:rsidP="009C220E">
          <w:pPr>
            <w:pStyle w:val="Header"/>
            <w:rPr>
              <w:rStyle w:val="PageNumber"/>
              <w:sz w:val="16"/>
            </w:rPr>
          </w:pPr>
          <w:r>
            <w:rPr>
              <w:rStyle w:val="PageNumber"/>
              <w:sz w:val="16"/>
            </w:rPr>
            <w:t xml:space="preserve">Afgifte: </w:t>
          </w:r>
          <w:r w:rsidR="009C220E">
            <w:rPr>
              <w:rStyle w:val="PageNumber"/>
              <w:sz w:val="16"/>
            </w:rPr>
            <w:t>02-01-2016</w:t>
          </w:r>
        </w:p>
      </w:tc>
    </w:tr>
  </w:tbl>
  <w:p w14:paraId="510B4C96" w14:textId="77777777" w:rsidR="009611EE" w:rsidRDefault="009611EE">
    <w:pPr>
      <w:pStyle w:val="Header"/>
    </w:pPr>
  </w:p>
  <w:p w14:paraId="3985EF6F" w14:textId="77777777" w:rsidR="009611EE" w:rsidRDefault="009611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5A421" w14:textId="77777777" w:rsidR="009C220E" w:rsidRDefault="009C22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17CF"/>
    <w:multiLevelType w:val="hybridMultilevel"/>
    <w:tmpl w:val="19E85252"/>
    <w:lvl w:ilvl="0" w:tplc="FFEE19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s Gothic" w:eastAsia="Times New Roman" w:hAnsi="News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07A88"/>
    <w:multiLevelType w:val="hybridMultilevel"/>
    <w:tmpl w:val="065E9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DD"/>
    <w:rsid w:val="001A4D96"/>
    <w:rsid w:val="001F42A7"/>
    <w:rsid w:val="00240B7D"/>
    <w:rsid w:val="00255B4F"/>
    <w:rsid w:val="002A7DDD"/>
    <w:rsid w:val="003729F2"/>
    <w:rsid w:val="004253A6"/>
    <w:rsid w:val="005C5017"/>
    <w:rsid w:val="005F3CC9"/>
    <w:rsid w:val="007005D9"/>
    <w:rsid w:val="0072311B"/>
    <w:rsid w:val="00736F0D"/>
    <w:rsid w:val="007754B8"/>
    <w:rsid w:val="00853B8F"/>
    <w:rsid w:val="008B24E1"/>
    <w:rsid w:val="009611EE"/>
    <w:rsid w:val="009C220E"/>
    <w:rsid w:val="00B119A6"/>
    <w:rsid w:val="00B23113"/>
    <w:rsid w:val="00B47302"/>
    <w:rsid w:val="00B81B2F"/>
    <w:rsid w:val="00C214E1"/>
    <w:rsid w:val="00C63FBD"/>
    <w:rsid w:val="00E3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05C8EB1"/>
  <w15:docId w15:val="{279AAAAA-14BB-49F4-A31F-9A5A5366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News Gothic" w:hAnsi="News Gothic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unhideWhenUsed/>
    <w:rsid w:val="009611E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11EE"/>
    <w:rPr>
      <w:rFonts w:ascii="News Gothic" w:hAnsi="News Gothic"/>
    </w:rPr>
  </w:style>
  <w:style w:type="paragraph" w:styleId="Footer">
    <w:name w:val="footer"/>
    <w:basedOn w:val="Normal"/>
    <w:link w:val="FooterChar"/>
    <w:unhideWhenUsed/>
    <w:rsid w:val="009611E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611EE"/>
    <w:rPr>
      <w:rFonts w:ascii="News Gothic" w:hAnsi="News Gothic"/>
    </w:rPr>
  </w:style>
  <w:style w:type="character" w:styleId="CommentReference">
    <w:name w:val="annotation reference"/>
    <w:basedOn w:val="DefaultParagraphFont"/>
    <w:semiHidden/>
    <w:unhideWhenUsed/>
    <w:rsid w:val="005F3C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F3CC9"/>
  </w:style>
  <w:style w:type="character" w:customStyle="1" w:styleId="CommentTextChar">
    <w:name w:val="Comment Text Char"/>
    <w:basedOn w:val="DefaultParagraphFont"/>
    <w:link w:val="CommentText"/>
    <w:semiHidden/>
    <w:rsid w:val="005F3CC9"/>
    <w:rPr>
      <w:rFonts w:ascii="News Gothic" w:hAnsi="News Gothic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3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F3CC9"/>
    <w:rPr>
      <w:rFonts w:ascii="News Gothic" w:hAnsi="News Gothic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5F3C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F3C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D00252-9A11-4DF5-9FF3-47B956CDDF28}"/>
</file>

<file path=customXml/itemProps2.xml><?xml version="1.0" encoding="utf-8"?>
<ds:datastoreItem xmlns:ds="http://schemas.openxmlformats.org/officeDocument/2006/customXml" ds:itemID="{919B44B3-5357-4161-9301-268BAF42E9DE}"/>
</file>

<file path=docProps/app.xml><?xml version="1.0" encoding="utf-8"?>
<Properties xmlns="http://schemas.openxmlformats.org/officeDocument/2006/extended-properties" xmlns:vt="http://schemas.openxmlformats.org/officeDocument/2006/docPropsVTypes">
  <Template>93D2B0EC.dotm</Template>
  <TotalTime>9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Wageningen University and Research Centre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Groot, Liesbeth de</dc:creator>
  <cp:lastModifiedBy>Bouchaut, Dione</cp:lastModifiedBy>
  <cp:revision>9</cp:revision>
  <cp:lastPrinted>2005-05-04T10:21:00Z</cp:lastPrinted>
  <dcterms:created xsi:type="dcterms:W3CDTF">2014-12-23T09:44:00Z</dcterms:created>
  <dcterms:modified xsi:type="dcterms:W3CDTF">2019-02-06T16:05:00Z</dcterms:modified>
</cp:coreProperties>
</file>