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5E49D" w14:textId="77777777" w:rsidR="005E5124" w:rsidRPr="00B90701" w:rsidRDefault="00C0369C">
      <w:pPr>
        <w:tabs>
          <w:tab w:val="left" w:pos="567"/>
          <w:tab w:val="left" w:pos="851"/>
        </w:tabs>
        <w:rPr>
          <w:rFonts w:ascii="Verdana" w:hAnsi="Verdana"/>
          <w:b/>
          <w:sz w:val="18"/>
          <w:szCs w:val="18"/>
          <w:lang w:val="en-US"/>
        </w:rPr>
      </w:pPr>
      <w:r w:rsidRPr="00B90701">
        <w:rPr>
          <w:rFonts w:ascii="Verdana" w:hAnsi="Verdana"/>
          <w:b/>
          <w:sz w:val="18"/>
          <w:szCs w:val="18"/>
          <w:lang w:val="en-US"/>
        </w:rPr>
        <w:t xml:space="preserve">Target </w:t>
      </w:r>
    </w:p>
    <w:p w14:paraId="3F8051F2" w14:textId="2CF350BD" w:rsidR="005E5124" w:rsidRPr="00B90701" w:rsidRDefault="00B90701">
      <w:pPr>
        <w:tabs>
          <w:tab w:val="left" w:pos="567"/>
          <w:tab w:val="left" w:pos="851"/>
        </w:tabs>
        <w:rPr>
          <w:lang w:val="en-US"/>
        </w:rPr>
      </w:pPr>
      <w:r w:rsidRPr="00B90701">
        <w:rPr>
          <w:rFonts w:ascii="Verdana" w:hAnsi="Verdana"/>
          <w:sz w:val="18"/>
          <w:szCs w:val="18"/>
          <w:lang w:val="en-US"/>
        </w:rPr>
        <w:t xml:space="preserve">Multiplication of acquired </w:t>
      </w:r>
      <w:r w:rsidR="00D5611F" w:rsidRPr="00B90701">
        <w:rPr>
          <w:rFonts w:ascii="Verdana" w:hAnsi="Verdana"/>
          <w:sz w:val="18"/>
          <w:szCs w:val="18"/>
          <w:lang w:val="en-US"/>
        </w:rPr>
        <w:t xml:space="preserve">- </w:t>
      </w:r>
      <w:r w:rsidRPr="00B90701">
        <w:rPr>
          <w:rFonts w:ascii="Verdana" w:hAnsi="Verdana"/>
          <w:sz w:val="18"/>
          <w:szCs w:val="18"/>
          <w:lang w:val="en-US"/>
        </w:rPr>
        <w:t>or collection material</w:t>
      </w:r>
      <w:r w:rsidR="00C46979" w:rsidRPr="00B90701">
        <w:rPr>
          <w:rFonts w:ascii="Verdana" w:hAnsi="Verdana"/>
          <w:sz w:val="18"/>
          <w:szCs w:val="18"/>
          <w:lang w:val="en-US"/>
        </w:rPr>
        <w:t>.</w:t>
      </w:r>
    </w:p>
    <w:p w14:paraId="38D494DF" w14:textId="77777777" w:rsidR="00D550DB" w:rsidRPr="00B90701" w:rsidRDefault="00D550DB" w:rsidP="007D4F03">
      <w:pPr>
        <w:tabs>
          <w:tab w:val="left" w:pos="567"/>
          <w:tab w:val="left" w:pos="851"/>
        </w:tabs>
        <w:rPr>
          <w:lang w:val="en-US"/>
        </w:rPr>
      </w:pPr>
    </w:p>
    <w:p w14:paraId="4E5FEE53" w14:textId="77777777" w:rsidR="009E5732" w:rsidRPr="00ED76F8" w:rsidRDefault="004758F9" w:rsidP="007D4F03">
      <w:pPr>
        <w:tabs>
          <w:tab w:val="left" w:pos="567"/>
          <w:tab w:val="left" w:pos="851"/>
        </w:tabs>
        <w:rPr>
          <w:rFonts w:ascii="Verdana" w:hAnsi="Verdana"/>
          <w:sz w:val="18"/>
          <w:szCs w:val="18"/>
          <w:lang w:val="nl-NL"/>
        </w:rPr>
      </w:pPr>
      <w:r>
        <w:object w:dxaOrig="9760" w:dyaOrig="12840" w14:anchorId="560D75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pt;height:563.05pt" o:ole="">
            <v:imagedata r:id="rId8" o:title=""/>
          </v:shape>
          <o:OLEObject Type="Embed" ProgID="Visio.Drawing.11" ShapeID="_x0000_i1025" DrawAspect="Content" ObjectID="_1776238775" r:id="rId9"/>
        </w:object>
      </w:r>
    </w:p>
    <w:p w14:paraId="5146D2A6" w14:textId="77777777" w:rsidR="009E5732" w:rsidRPr="00627D10" w:rsidRDefault="009E5732" w:rsidP="00540D17">
      <w:pPr>
        <w:rPr>
          <w:lang w:val="nl-NL"/>
        </w:rPr>
      </w:pPr>
    </w:p>
    <w:p w14:paraId="250C04BF" w14:textId="77777777" w:rsidR="005E5124" w:rsidRPr="00B90701" w:rsidRDefault="00C0369C">
      <w:pPr>
        <w:rPr>
          <w:rFonts w:ascii="Verdana" w:hAnsi="Verdana"/>
          <w:b/>
          <w:sz w:val="18"/>
          <w:szCs w:val="18"/>
          <w:lang w:val="en-US"/>
        </w:rPr>
      </w:pPr>
      <w:r w:rsidRPr="00B90701">
        <w:rPr>
          <w:rFonts w:ascii="Verdana" w:hAnsi="Verdana"/>
          <w:b/>
          <w:sz w:val="18"/>
          <w:szCs w:val="18"/>
          <w:lang w:val="en-US"/>
        </w:rPr>
        <w:t>1)</w:t>
      </w:r>
      <w:r w:rsidRPr="00B90701">
        <w:rPr>
          <w:rFonts w:ascii="Verdana" w:hAnsi="Verdana"/>
          <w:b/>
          <w:sz w:val="18"/>
          <w:szCs w:val="18"/>
          <w:lang w:val="en-US"/>
        </w:rPr>
        <w:tab/>
        <w:t>General selection criteria</w:t>
      </w:r>
    </w:p>
    <w:p w14:paraId="591ED014" w14:textId="77777777"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The following categories of material are eligible to be multiplied:</w:t>
      </w:r>
    </w:p>
    <w:p w14:paraId="78F54EDB" w14:textId="5608F43F" w:rsidR="005E5124" w:rsidRPr="00B90701" w:rsidRDefault="00C0369C" w:rsidP="007F7983">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a.</w:t>
      </w:r>
      <w:r w:rsidRPr="00B90701">
        <w:rPr>
          <w:rFonts w:ascii="Verdana" w:hAnsi="Verdana"/>
          <w:sz w:val="18"/>
          <w:szCs w:val="18"/>
          <w:lang w:val="en-US"/>
        </w:rPr>
        <w:tab/>
      </w:r>
      <w:r w:rsidRPr="00B90701">
        <w:rPr>
          <w:rFonts w:ascii="Verdana" w:hAnsi="Verdana"/>
          <w:sz w:val="18"/>
          <w:szCs w:val="18"/>
          <w:lang w:val="en-US"/>
        </w:rPr>
        <w:t xml:space="preserve">Material with status 'received' (receipt number, INS-CGN-PG-003), originating from the </w:t>
      </w:r>
      <w:r w:rsidR="00D86858" w:rsidRPr="00B90701">
        <w:rPr>
          <w:rFonts w:ascii="Verdana" w:hAnsi="Verdana"/>
          <w:sz w:val="18"/>
          <w:szCs w:val="18"/>
          <w:lang w:val="en-US"/>
        </w:rPr>
        <w:t>acquisition process</w:t>
      </w:r>
      <w:r w:rsidR="000343E8" w:rsidRPr="00B90701">
        <w:rPr>
          <w:rFonts w:ascii="Verdana" w:hAnsi="Verdana"/>
          <w:sz w:val="18"/>
          <w:szCs w:val="18"/>
          <w:lang w:val="en-US"/>
        </w:rPr>
        <w:t>, from which it appears that insufficient seed is present (see INS-CGN-PG-002) to include the number directly in the genebank;</w:t>
      </w:r>
    </w:p>
    <w:p w14:paraId="75DF0E82" w14:textId="708820C0" w:rsidR="005E5124" w:rsidRPr="00B90701" w:rsidRDefault="00C0369C"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b.</w:t>
      </w:r>
      <w:r w:rsidRPr="00B90701">
        <w:rPr>
          <w:rFonts w:ascii="Verdana" w:hAnsi="Verdana"/>
          <w:sz w:val="18"/>
          <w:szCs w:val="18"/>
          <w:lang w:val="en-US"/>
        </w:rPr>
        <w:tab/>
        <w:t xml:space="preserve">Material with </w:t>
      </w:r>
      <w:r w:rsidRPr="00B90701">
        <w:rPr>
          <w:rFonts w:ascii="Verdana" w:hAnsi="Verdana"/>
          <w:sz w:val="18"/>
          <w:szCs w:val="18"/>
          <w:lang w:val="en-US"/>
        </w:rPr>
        <w:t>status 'received' (receipt number, INS-CGN-PG-003), of which in</w:t>
      </w:r>
    </w:p>
    <w:p w14:paraId="093C813F" w14:textId="77777777" w:rsidR="005E5124" w:rsidRPr="00B90701" w:rsidRDefault="000343E8"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 xml:space="preserve">           initially seemed to have enough seed present but of which after drying, </w:t>
      </w:r>
    </w:p>
    <w:p w14:paraId="696C79BA" w14:textId="23771053" w:rsidR="005E5124" w:rsidRPr="00B90701" w:rsidRDefault="000343E8"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 xml:space="preserve">           seed cleaning and germination determination has been established that the quantity </w:t>
      </w:r>
      <w:r w:rsidR="007F7983">
        <w:rPr>
          <w:rFonts w:ascii="Verdana" w:hAnsi="Verdana"/>
          <w:sz w:val="18"/>
          <w:szCs w:val="18"/>
          <w:lang w:val="en-US"/>
        </w:rPr>
        <w:t>(s</w:t>
      </w:r>
      <w:r w:rsidRPr="00B90701">
        <w:rPr>
          <w:rFonts w:ascii="Verdana" w:hAnsi="Verdana"/>
          <w:sz w:val="18"/>
          <w:szCs w:val="18"/>
          <w:lang w:val="en-US"/>
        </w:rPr>
        <w:t>ee INS-CGN-PG-</w:t>
      </w:r>
      <w:r w:rsidR="00C0369C" w:rsidRPr="00B90701">
        <w:rPr>
          <w:rFonts w:ascii="Verdana" w:hAnsi="Verdana"/>
          <w:sz w:val="18"/>
          <w:szCs w:val="18"/>
          <w:lang w:val="en-US"/>
        </w:rPr>
        <w:t>002) and/or the quality (see INS-CGN-PG-005) of the seed lot does not meet the specified requirements;</w:t>
      </w:r>
    </w:p>
    <w:p w14:paraId="0186C0FF" w14:textId="77777777" w:rsidR="005E5124" w:rsidRPr="00100B6B" w:rsidRDefault="00C0369C"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c.</w:t>
      </w:r>
      <w:r w:rsidRPr="00B90701">
        <w:rPr>
          <w:rFonts w:ascii="Verdana" w:hAnsi="Verdana"/>
          <w:sz w:val="18"/>
          <w:szCs w:val="18"/>
          <w:lang w:val="en-US"/>
        </w:rPr>
        <w:tab/>
      </w:r>
      <w:r w:rsidRPr="00B90701">
        <w:rPr>
          <w:rFonts w:ascii="Verdana" w:hAnsi="Verdana"/>
          <w:sz w:val="18"/>
          <w:szCs w:val="18"/>
          <w:lang w:val="en-US"/>
        </w:rPr>
        <w:t xml:space="preserve">material with status 'accessed' and already included in the genebank. </w:t>
      </w:r>
      <w:proofErr w:type="spellStart"/>
      <w:r w:rsidRPr="00100B6B">
        <w:rPr>
          <w:rFonts w:ascii="Verdana" w:hAnsi="Verdana"/>
          <w:sz w:val="18"/>
          <w:szCs w:val="18"/>
          <w:lang w:val="en-US"/>
        </w:rPr>
        <w:t>Hereby</w:t>
      </w:r>
      <w:proofErr w:type="spellEnd"/>
      <w:r w:rsidRPr="00100B6B">
        <w:rPr>
          <w:rFonts w:ascii="Verdana" w:hAnsi="Verdana"/>
          <w:sz w:val="18"/>
          <w:szCs w:val="18"/>
          <w:lang w:val="en-US"/>
        </w:rPr>
        <w:t xml:space="preserve"> </w:t>
      </w:r>
    </w:p>
    <w:p w14:paraId="29A6A3BF" w14:textId="77777777" w:rsidR="005E5124" w:rsidRPr="00100B6B" w:rsidRDefault="000343E8" w:rsidP="00100B6B">
      <w:pPr>
        <w:pStyle w:val="EnvelopeReturn"/>
        <w:tabs>
          <w:tab w:val="left" w:pos="-284"/>
        </w:tabs>
        <w:ind w:left="709" w:hanging="709"/>
        <w:rPr>
          <w:rFonts w:ascii="Verdana" w:hAnsi="Verdana"/>
          <w:sz w:val="18"/>
          <w:szCs w:val="18"/>
          <w:lang w:val="en-US"/>
        </w:rPr>
      </w:pPr>
      <w:r w:rsidRPr="00100B6B">
        <w:rPr>
          <w:rFonts w:ascii="Verdana" w:hAnsi="Verdana"/>
          <w:sz w:val="18"/>
          <w:szCs w:val="18"/>
          <w:lang w:val="en-US"/>
        </w:rPr>
        <w:t xml:space="preserve">           </w:t>
      </w:r>
      <w:proofErr w:type="spellStart"/>
      <w:r w:rsidRPr="00100B6B">
        <w:rPr>
          <w:rFonts w:ascii="Verdana" w:hAnsi="Verdana"/>
          <w:sz w:val="18"/>
          <w:szCs w:val="18"/>
          <w:lang w:val="en-US"/>
        </w:rPr>
        <w:t>three</w:t>
      </w:r>
      <w:proofErr w:type="spellEnd"/>
      <w:r w:rsidRPr="00100B6B">
        <w:rPr>
          <w:rFonts w:ascii="Verdana" w:hAnsi="Verdana"/>
          <w:sz w:val="18"/>
          <w:szCs w:val="18"/>
          <w:lang w:val="en-US"/>
        </w:rPr>
        <w:t xml:space="preserve"> </w:t>
      </w:r>
      <w:proofErr w:type="spellStart"/>
      <w:r w:rsidRPr="00100B6B">
        <w:rPr>
          <w:rFonts w:ascii="Verdana" w:hAnsi="Verdana"/>
          <w:sz w:val="18"/>
          <w:szCs w:val="18"/>
          <w:lang w:val="en-US"/>
        </w:rPr>
        <w:t>situations</w:t>
      </w:r>
      <w:proofErr w:type="spellEnd"/>
      <w:r w:rsidRPr="00100B6B">
        <w:rPr>
          <w:rFonts w:ascii="Verdana" w:hAnsi="Verdana"/>
          <w:sz w:val="18"/>
          <w:szCs w:val="18"/>
          <w:lang w:val="en-US"/>
        </w:rPr>
        <w:t xml:space="preserve"> </w:t>
      </w:r>
      <w:proofErr w:type="spellStart"/>
      <w:r w:rsidRPr="00100B6B">
        <w:rPr>
          <w:rFonts w:ascii="Verdana" w:hAnsi="Verdana"/>
          <w:sz w:val="18"/>
          <w:szCs w:val="18"/>
          <w:lang w:val="en-US"/>
        </w:rPr>
        <w:t>occur</w:t>
      </w:r>
      <w:proofErr w:type="spellEnd"/>
      <w:r w:rsidRPr="00100B6B">
        <w:rPr>
          <w:rFonts w:ascii="Verdana" w:hAnsi="Verdana"/>
          <w:sz w:val="18"/>
          <w:szCs w:val="18"/>
          <w:lang w:val="en-US"/>
        </w:rPr>
        <w:t>):</w:t>
      </w:r>
    </w:p>
    <w:p w14:paraId="78E49733" w14:textId="0D6D2340" w:rsidR="005E5124" w:rsidRPr="00B90701" w:rsidRDefault="00C0369C">
      <w:pPr>
        <w:pStyle w:val="EnvelopeReturn"/>
        <w:numPr>
          <w:ilvl w:val="0"/>
          <w:numId w:val="18"/>
        </w:numPr>
        <w:tabs>
          <w:tab w:val="left" w:pos="851"/>
        </w:tabs>
        <w:rPr>
          <w:rFonts w:ascii="Verdana" w:hAnsi="Verdana"/>
          <w:sz w:val="18"/>
          <w:szCs w:val="18"/>
          <w:lang w:val="en-US"/>
        </w:rPr>
      </w:pPr>
      <w:r w:rsidRPr="00B90701">
        <w:rPr>
          <w:rFonts w:ascii="Verdana" w:hAnsi="Verdana"/>
          <w:sz w:val="18"/>
          <w:szCs w:val="18"/>
          <w:lang w:val="en-US"/>
        </w:rPr>
        <w:t xml:space="preserve">depletion of stock (insufficient seed present for release); a </w:t>
      </w:r>
      <w:r w:rsidR="00D550DB" w:rsidRPr="00B90701">
        <w:rPr>
          <w:rFonts w:ascii="Verdana" w:hAnsi="Verdana"/>
          <w:sz w:val="18"/>
          <w:szCs w:val="18"/>
          <w:lang w:val="en-US"/>
        </w:rPr>
        <w:t>decision</w:t>
      </w:r>
      <w:r w:rsidRPr="00B90701">
        <w:rPr>
          <w:rFonts w:ascii="Verdana" w:hAnsi="Verdana"/>
          <w:sz w:val="18"/>
          <w:szCs w:val="18"/>
          <w:lang w:val="en-US"/>
        </w:rPr>
        <w:t xml:space="preserve"> is made whether it is a user- or </w:t>
      </w:r>
      <w:r w:rsidR="00D550DB" w:rsidRPr="00B90701">
        <w:rPr>
          <w:rFonts w:ascii="Verdana" w:hAnsi="Verdana"/>
          <w:sz w:val="18"/>
          <w:szCs w:val="18"/>
          <w:lang w:val="en-US"/>
        </w:rPr>
        <w:t>base-</w:t>
      </w:r>
      <w:r w:rsidR="00B90701" w:rsidRPr="00B90701">
        <w:rPr>
          <w:rFonts w:ascii="Verdana" w:hAnsi="Verdana"/>
          <w:sz w:val="18"/>
          <w:szCs w:val="18"/>
          <w:lang w:val="en-US"/>
        </w:rPr>
        <w:t>multiplication</w:t>
      </w:r>
      <w:r w:rsidR="00D550DB" w:rsidRPr="00B90701">
        <w:rPr>
          <w:rFonts w:ascii="Verdana" w:hAnsi="Verdana"/>
          <w:sz w:val="18"/>
          <w:szCs w:val="18"/>
          <w:lang w:val="en-US"/>
        </w:rPr>
        <w:t xml:space="preserve">, </w:t>
      </w:r>
      <w:r w:rsidRPr="00B90701">
        <w:rPr>
          <w:rFonts w:ascii="Verdana" w:hAnsi="Verdana"/>
          <w:sz w:val="18"/>
          <w:szCs w:val="18"/>
          <w:lang w:val="en-US"/>
        </w:rPr>
        <w:t>see INS-CGN-PG-00</w:t>
      </w:r>
      <w:r w:rsidRPr="00B90701">
        <w:rPr>
          <w:rFonts w:ascii="Verdana" w:hAnsi="Verdana"/>
          <w:sz w:val="18"/>
          <w:szCs w:val="18"/>
          <w:lang w:val="en-US"/>
        </w:rPr>
        <w:t>4</w:t>
      </w:r>
      <w:r w:rsidR="00D550DB" w:rsidRPr="00B90701">
        <w:rPr>
          <w:rFonts w:ascii="Verdana" w:hAnsi="Verdana"/>
          <w:sz w:val="18"/>
          <w:szCs w:val="18"/>
          <w:lang w:val="en-US"/>
        </w:rPr>
        <w:t>.</w:t>
      </w:r>
    </w:p>
    <w:p w14:paraId="74896970" w14:textId="77777777" w:rsidR="005E5124" w:rsidRPr="00B90701" w:rsidRDefault="00C0369C">
      <w:pPr>
        <w:pStyle w:val="EnvelopeReturn"/>
        <w:numPr>
          <w:ilvl w:val="0"/>
          <w:numId w:val="18"/>
        </w:numPr>
        <w:tabs>
          <w:tab w:val="left" w:pos="851"/>
        </w:tabs>
        <w:rPr>
          <w:rFonts w:ascii="Verdana" w:hAnsi="Verdana"/>
          <w:sz w:val="18"/>
          <w:szCs w:val="18"/>
          <w:lang w:val="en-US"/>
        </w:rPr>
      </w:pPr>
      <w:r w:rsidRPr="00B90701">
        <w:rPr>
          <w:rFonts w:ascii="Verdana" w:hAnsi="Verdana"/>
          <w:sz w:val="18"/>
          <w:szCs w:val="18"/>
          <w:lang w:val="en-US"/>
        </w:rPr>
        <w:t>germination below set requirements</w:t>
      </w:r>
      <w:r w:rsidR="00D550DB" w:rsidRPr="00B90701">
        <w:rPr>
          <w:rFonts w:ascii="Verdana" w:hAnsi="Verdana"/>
          <w:sz w:val="18"/>
          <w:szCs w:val="18"/>
          <w:lang w:val="en-US"/>
        </w:rPr>
        <w:t xml:space="preserve">, see </w:t>
      </w:r>
      <w:r w:rsidRPr="00B90701">
        <w:rPr>
          <w:rFonts w:ascii="Verdana" w:hAnsi="Verdana"/>
          <w:sz w:val="18"/>
          <w:szCs w:val="18"/>
          <w:lang w:val="en-US"/>
        </w:rPr>
        <w:t>INS-CGN-PG-005.</w:t>
      </w:r>
    </w:p>
    <w:p w14:paraId="569ED11E" w14:textId="2EEE17C2" w:rsidR="005E5124" w:rsidRPr="00B90701" w:rsidRDefault="00B90701">
      <w:pPr>
        <w:pStyle w:val="EnvelopeReturn"/>
        <w:numPr>
          <w:ilvl w:val="0"/>
          <w:numId w:val="18"/>
        </w:numPr>
        <w:tabs>
          <w:tab w:val="left" w:pos="851"/>
        </w:tabs>
        <w:rPr>
          <w:rFonts w:ascii="Verdana" w:hAnsi="Verdana"/>
          <w:sz w:val="18"/>
          <w:szCs w:val="18"/>
          <w:lang w:val="en-US"/>
        </w:rPr>
      </w:pPr>
      <w:r w:rsidRPr="00B90701">
        <w:rPr>
          <w:rFonts w:ascii="Verdana" w:hAnsi="Verdana"/>
          <w:sz w:val="18"/>
          <w:szCs w:val="18"/>
          <w:lang w:val="en-US"/>
        </w:rPr>
        <w:t>multiplication necessary due to new phytosanitary regulations</w:t>
      </w:r>
      <w:r w:rsidR="00D02561" w:rsidRPr="00B90701">
        <w:rPr>
          <w:rFonts w:ascii="Verdana" w:hAnsi="Verdana"/>
          <w:sz w:val="18"/>
          <w:szCs w:val="18"/>
          <w:lang w:val="en-US"/>
        </w:rPr>
        <w:t xml:space="preserve">, </w:t>
      </w:r>
      <w:r w:rsidRPr="00B90701">
        <w:rPr>
          <w:rFonts w:ascii="Verdana" w:hAnsi="Verdana"/>
          <w:sz w:val="18"/>
          <w:szCs w:val="18"/>
          <w:lang w:val="en-US"/>
        </w:rPr>
        <w:t xml:space="preserve">see </w:t>
      </w:r>
      <w:r w:rsidR="00D02561" w:rsidRPr="00B90701">
        <w:rPr>
          <w:rFonts w:ascii="Verdana" w:hAnsi="Verdana"/>
          <w:sz w:val="18"/>
          <w:szCs w:val="18"/>
          <w:lang w:val="en-US"/>
        </w:rPr>
        <w:t>PRT-CGN-PG-601 Phytosanitary policy.docx</w:t>
      </w:r>
      <w:r w:rsidRPr="00B90701">
        <w:rPr>
          <w:rFonts w:ascii="Verdana" w:hAnsi="Verdana"/>
          <w:sz w:val="18"/>
          <w:szCs w:val="18"/>
          <w:lang w:val="en-US"/>
        </w:rPr>
        <w:t>).</w:t>
      </w:r>
    </w:p>
    <w:p w14:paraId="25C9473D" w14:textId="29BA0A09" w:rsidR="005E5124" w:rsidRPr="00B90701" w:rsidRDefault="00C0369C"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 xml:space="preserve">d. </w:t>
      </w:r>
      <w:r w:rsidR="00100B6B">
        <w:rPr>
          <w:rFonts w:ascii="Verdana" w:hAnsi="Verdana"/>
          <w:sz w:val="18"/>
          <w:szCs w:val="18"/>
          <w:lang w:val="en-US"/>
        </w:rPr>
        <w:tab/>
      </w:r>
      <w:r w:rsidR="000343E8" w:rsidRPr="00B90701">
        <w:rPr>
          <w:rFonts w:ascii="Verdana" w:hAnsi="Verdana"/>
          <w:sz w:val="18"/>
          <w:szCs w:val="18"/>
          <w:lang w:val="en-US"/>
        </w:rPr>
        <w:t xml:space="preserve">material listed under a, b and c that could not be successfully propagated and </w:t>
      </w:r>
    </w:p>
    <w:p w14:paraId="35BEB2BF" w14:textId="7F122838" w:rsidR="005E5124" w:rsidRPr="00B90701" w:rsidRDefault="000343E8"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 xml:space="preserve">           from which this </w:t>
      </w:r>
      <w:r w:rsidR="00B90701" w:rsidRPr="00B90701">
        <w:rPr>
          <w:rFonts w:ascii="Verdana" w:hAnsi="Verdana"/>
          <w:sz w:val="18"/>
          <w:szCs w:val="18"/>
          <w:lang w:val="en-US"/>
        </w:rPr>
        <w:t>multiplication</w:t>
      </w:r>
      <w:r w:rsidRPr="00B90701">
        <w:rPr>
          <w:rFonts w:ascii="Verdana" w:hAnsi="Verdana"/>
          <w:sz w:val="18"/>
          <w:szCs w:val="18"/>
          <w:lang w:val="en-US"/>
        </w:rPr>
        <w:t xml:space="preserve"> procedure must be repeated (FOR-CGN-PG-002).</w:t>
      </w:r>
    </w:p>
    <w:p w14:paraId="6FDC1D14" w14:textId="77777777" w:rsidR="005E5124" w:rsidRPr="00100B6B" w:rsidRDefault="00D539E1" w:rsidP="00100B6B">
      <w:pPr>
        <w:pStyle w:val="EnvelopeReturn"/>
        <w:tabs>
          <w:tab w:val="left" w:pos="-284"/>
        </w:tabs>
        <w:ind w:left="709" w:hanging="709"/>
        <w:rPr>
          <w:rFonts w:ascii="Verdana" w:hAnsi="Verdana"/>
          <w:sz w:val="18"/>
          <w:szCs w:val="18"/>
          <w:lang w:val="en-US"/>
        </w:rPr>
      </w:pPr>
      <w:r w:rsidRPr="00B90701">
        <w:rPr>
          <w:rFonts w:ascii="Verdana" w:hAnsi="Verdana"/>
          <w:sz w:val="18"/>
          <w:szCs w:val="18"/>
          <w:lang w:val="en-US"/>
        </w:rPr>
        <w:t xml:space="preserve">           Several times a year, </w:t>
      </w:r>
      <w:r w:rsidR="00451B92" w:rsidRPr="00B90701">
        <w:rPr>
          <w:rFonts w:ascii="Verdana" w:hAnsi="Verdana"/>
          <w:sz w:val="18"/>
          <w:szCs w:val="18"/>
          <w:lang w:val="en-US"/>
        </w:rPr>
        <w:t xml:space="preserve">a summary showing the quality and quantity of seed material is </w:t>
      </w:r>
      <w:r w:rsidRPr="00B90701">
        <w:rPr>
          <w:rFonts w:ascii="Verdana" w:hAnsi="Verdana"/>
          <w:sz w:val="18"/>
          <w:szCs w:val="18"/>
          <w:lang w:val="en-US"/>
        </w:rPr>
        <w:t>made from GENIS (</w:t>
      </w:r>
      <w:r w:rsidR="004758F9" w:rsidRPr="00B90701">
        <w:rPr>
          <w:rFonts w:ascii="Verdana" w:hAnsi="Verdana"/>
          <w:sz w:val="18"/>
          <w:szCs w:val="18"/>
          <w:lang w:val="en-US"/>
        </w:rPr>
        <w:t>Collection management report</w:t>
      </w:r>
      <w:r w:rsidRPr="00B90701">
        <w:rPr>
          <w:rFonts w:ascii="Verdana" w:hAnsi="Verdana"/>
          <w:sz w:val="18"/>
          <w:szCs w:val="18"/>
          <w:lang w:val="en-US"/>
        </w:rPr>
        <w:t>).</w:t>
      </w:r>
    </w:p>
    <w:p w14:paraId="47661C61" w14:textId="75158767" w:rsidR="00D550DB" w:rsidRPr="00B90701" w:rsidRDefault="005D5C2B">
      <w:pPr>
        <w:pStyle w:val="EnvelopeReturn"/>
        <w:tabs>
          <w:tab w:val="left" w:pos="851"/>
        </w:tabs>
        <w:rPr>
          <w:rFonts w:ascii="Verdana" w:hAnsi="Verdana"/>
          <w:b/>
          <w:sz w:val="18"/>
          <w:szCs w:val="18"/>
          <w:lang w:val="en-US"/>
        </w:rPr>
      </w:pPr>
      <w:r w:rsidRPr="00B90701">
        <w:rPr>
          <w:rFonts w:ascii="Verdana" w:hAnsi="Verdana"/>
          <w:sz w:val="18"/>
          <w:szCs w:val="18"/>
          <w:lang w:val="en-US"/>
        </w:rPr>
        <w:t xml:space="preserve">           </w:t>
      </w:r>
    </w:p>
    <w:p w14:paraId="335B8B1B" w14:textId="77777777" w:rsidR="005E5124" w:rsidRPr="00B90701" w:rsidRDefault="00C0369C">
      <w:pPr>
        <w:pStyle w:val="EnvelopeReturn"/>
        <w:tabs>
          <w:tab w:val="left" w:pos="851"/>
        </w:tabs>
        <w:rPr>
          <w:rFonts w:ascii="Verdana" w:hAnsi="Verdana"/>
          <w:b/>
          <w:sz w:val="18"/>
          <w:szCs w:val="18"/>
          <w:lang w:val="en-US"/>
        </w:rPr>
      </w:pPr>
      <w:r w:rsidRPr="00B90701">
        <w:rPr>
          <w:rFonts w:ascii="Verdana" w:hAnsi="Verdana"/>
          <w:b/>
          <w:sz w:val="18"/>
          <w:szCs w:val="18"/>
          <w:lang w:val="en-US"/>
        </w:rPr>
        <w:t>2)</w:t>
      </w:r>
      <w:r w:rsidRPr="00B90701">
        <w:rPr>
          <w:rFonts w:ascii="Verdana" w:hAnsi="Verdana"/>
          <w:b/>
          <w:sz w:val="18"/>
          <w:szCs w:val="18"/>
          <w:lang w:val="en-US"/>
        </w:rPr>
        <w:tab/>
        <w:t>Multiplication planning</w:t>
      </w:r>
    </w:p>
    <w:p w14:paraId="59F46ACA" w14:textId="356025D7" w:rsidR="005E5124" w:rsidRPr="00B90701" w:rsidRDefault="00C0369C">
      <w:pPr>
        <w:pStyle w:val="BodyTextIndent2"/>
        <w:ind w:left="0"/>
        <w:rPr>
          <w:rFonts w:ascii="Verdana" w:hAnsi="Verdana"/>
          <w:sz w:val="18"/>
          <w:szCs w:val="18"/>
          <w:lang w:val="en-US"/>
        </w:rPr>
      </w:pPr>
      <w:r w:rsidRPr="00B90701">
        <w:rPr>
          <w:rFonts w:ascii="Verdana" w:hAnsi="Verdana"/>
          <w:sz w:val="18"/>
          <w:szCs w:val="18"/>
          <w:lang w:val="en-US"/>
        </w:rPr>
        <w:t xml:space="preserve">Depending on the budget, the number of </w:t>
      </w:r>
      <w:r w:rsidR="00883E15">
        <w:rPr>
          <w:rFonts w:ascii="Verdana" w:hAnsi="Verdana"/>
          <w:sz w:val="18"/>
          <w:szCs w:val="18"/>
          <w:lang w:val="en-US"/>
        </w:rPr>
        <w:t>samples</w:t>
      </w:r>
      <w:r w:rsidRPr="00B90701">
        <w:rPr>
          <w:rFonts w:ascii="Verdana" w:hAnsi="Verdana"/>
          <w:sz w:val="18"/>
          <w:szCs w:val="18"/>
          <w:lang w:val="en-US"/>
        </w:rPr>
        <w:t xml:space="preserve"> to be multiplied per crop and the urgency to multiply</w:t>
      </w:r>
      <w:r w:rsidR="007121B9" w:rsidRPr="00B90701">
        <w:rPr>
          <w:rFonts w:ascii="Verdana" w:hAnsi="Verdana"/>
          <w:sz w:val="18"/>
          <w:szCs w:val="18"/>
          <w:lang w:val="en-US"/>
        </w:rPr>
        <w:t xml:space="preserve">, </w:t>
      </w:r>
      <w:r w:rsidRPr="00B90701">
        <w:rPr>
          <w:rFonts w:ascii="Verdana" w:hAnsi="Verdana"/>
          <w:sz w:val="18"/>
          <w:szCs w:val="18"/>
          <w:lang w:val="en-US"/>
        </w:rPr>
        <w:t xml:space="preserve">the </w:t>
      </w:r>
      <w:r w:rsidR="00D92F32" w:rsidRPr="00B90701">
        <w:rPr>
          <w:rFonts w:ascii="Verdana" w:hAnsi="Verdana"/>
          <w:sz w:val="18"/>
          <w:szCs w:val="18"/>
          <w:lang w:val="en-US"/>
        </w:rPr>
        <w:t xml:space="preserve">project leader </w:t>
      </w:r>
      <w:r w:rsidRPr="00B90701">
        <w:rPr>
          <w:rFonts w:ascii="Verdana" w:hAnsi="Verdana"/>
          <w:sz w:val="18"/>
          <w:szCs w:val="18"/>
          <w:lang w:val="en-US"/>
        </w:rPr>
        <w:t xml:space="preserve">decides which crops will be multiplied </w:t>
      </w:r>
      <w:r w:rsidR="00D92F32" w:rsidRPr="00B90701">
        <w:rPr>
          <w:rFonts w:ascii="Verdana" w:hAnsi="Verdana"/>
          <w:sz w:val="18"/>
          <w:szCs w:val="18"/>
          <w:lang w:val="en-US"/>
        </w:rPr>
        <w:t xml:space="preserve">after </w:t>
      </w:r>
      <w:r w:rsidRPr="00B90701">
        <w:rPr>
          <w:rFonts w:ascii="Verdana" w:hAnsi="Verdana"/>
          <w:sz w:val="18"/>
          <w:szCs w:val="18"/>
          <w:lang w:val="en-US"/>
        </w:rPr>
        <w:t xml:space="preserve">consultation </w:t>
      </w:r>
      <w:r w:rsidR="007121B9" w:rsidRPr="00B90701">
        <w:rPr>
          <w:rFonts w:ascii="Verdana" w:hAnsi="Verdana"/>
          <w:sz w:val="18"/>
          <w:szCs w:val="18"/>
          <w:lang w:val="en-US"/>
        </w:rPr>
        <w:t>with the curators</w:t>
      </w:r>
      <w:r w:rsidRPr="00B90701">
        <w:rPr>
          <w:rFonts w:ascii="Verdana" w:hAnsi="Verdana"/>
          <w:sz w:val="18"/>
          <w:szCs w:val="18"/>
          <w:lang w:val="en-US"/>
        </w:rPr>
        <w:t xml:space="preserve">. For a number of crops, a minimum number of </w:t>
      </w:r>
      <w:r w:rsidR="003960D7">
        <w:rPr>
          <w:rFonts w:ascii="Verdana" w:hAnsi="Verdana"/>
          <w:sz w:val="18"/>
          <w:szCs w:val="18"/>
          <w:lang w:val="en-US"/>
        </w:rPr>
        <w:t>sample</w:t>
      </w:r>
      <w:r w:rsidRPr="00B90701">
        <w:rPr>
          <w:rFonts w:ascii="Verdana" w:hAnsi="Verdana"/>
          <w:sz w:val="18"/>
          <w:szCs w:val="18"/>
          <w:lang w:val="en-US"/>
        </w:rPr>
        <w:t xml:space="preserve">s is needed to </w:t>
      </w:r>
      <w:r w:rsidR="00A94FED" w:rsidRPr="00B90701">
        <w:rPr>
          <w:rFonts w:ascii="Verdana" w:hAnsi="Verdana"/>
          <w:sz w:val="18"/>
          <w:szCs w:val="18"/>
          <w:lang w:val="en-US"/>
        </w:rPr>
        <w:t>efficiently multiply</w:t>
      </w:r>
      <w:r w:rsidRPr="00B90701">
        <w:rPr>
          <w:rFonts w:ascii="Verdana" w:hAnsi="Verdana"/>
          <w:sz w:val="18"/>
          <w:szCs w:val="18"/>
          <w:lang w:val="en-US"/>
        </w:rPr>
        <w:t xml:space="preserve">. Preliminary consultations are then held with </w:t>
      </w:r>
      <w:proofErr w:type="spellStart"/>
      <w:r w:rsidR="00A32C51" w:rsidRPr="00B90701">
        <w:rPr>
          <w:rFonts w:ascii="Verdana" w:hAnsi="Verdana"/>
          <w:sz w:val="18"/>
          <w:szCs w:val="18"/>
          <w:lang w:val="en-US"/>
        </w:rPr>
        <w:t>Unifarm</w:t>
      </w:r>
      <w:proofErr w:type="spellEnd"/>
      <w:r w:rsidR="00D02561" w:rsidRPr="00B90701">
        <w:rPr>
          <w:rFonts w:ascii="Verdana" w:hAnsi="Verdana"/>
          <w:sz w:val="18"/>
          <w:szCs w:val="18"/>
          <w:lang w:val="en-US"/>
        </w:rPr>
        <w:t xml:space="preserve">, </w:t>
      </w:r>
      <w:r w:rsidRPr="00B90701">
        <w:rPr>
          <w:rFonts w:ascii="Verdana" w:hAnsi="Verdana"/>
          <w:sz w:val="18"/>
          <w:szCs w:val="18"/>
          <w:lang w:val="en-US"/>
        </w:rPr>
        <w:t xml:space="preserve">breeding companies </w:t>
      </w:r>
      <w:r w:rsidR="00D02561" w:rsidRPr="00B90701">
        <w:rPr>
          <w:rFonts w:ascii="Verdana" w:hAnsi="Verdana"/>
          <w:sz w:val="18"/>
          <w:szCs w:val="18"/>
          <w:lang w:val="en-US"/>
        </w:rPr>
        <w:t xml:space="preserve">and horticulturists </w:t>
      </w:r>
      <w:r w:rsidRPr="00B90701">
        <w:rPr>
          <w:rFonts w:ascii="Verdana" w:hAnsi="Verdana"/>
          <w:sz w:val="18"/>
          <w:szCs w:val="18"/>
          <w:lang w:val="en-US"/>
        </w:rPr>
        <w:t xml:space="preserve">regarding the </w:t>
      </w:r>
      <w:r w:rsidR="0065253F" w:rsidRPr="00B90701">
        <w:rPr>
          <w:rFonts w:ascii="Verdana" w:hAnsi="Verdana"/>
          <w:sz w:val="18"/>
          <w:szCs w:val="18"/>
          <w:lang w:val="en-US"/>
        </w:rPr>
        <w:t xml:space="preserve">necessary facilities, working hours and the </w:t>
      </w:r>
      <w:r w:rsidR="001E5991" w:rsidRPr="00B90701">
        <w:rPr>
          <w:rFonts w:ascii="Verdana" w:hAnsi="Verdana"/>
          <w:sz w:val="18"/>
          <w:szCs w:val="18"/>
          <w:lang w:val="en-US"/>
        </w:rPr>
        <w:t xml:space="preserve">presence of </w:t>
      </w:r>
      <w:r w:rsidR="007127D6" w:rsidRPr="00B90701">
        <w:rPr>
          <w:rFonts w:ascii="Verdana" w:hAnsi="Verdana"/>
          <w:sz w:val="18"/>
          <w:szCs w:val="18"/>
          <w:lang w:val="en-US"/>
        </w:rPr>
        <w:t xml:space="preserve">GMO </w:t>
      </w:r>
      <w:r w:rsidR="001E5991" w:rsidRPr="00B90701">
        <w:rPr>
          <w:rFonts w:ascii="Verdana" w:hAnsi="Verdana"/>
          <w:sz w:val="18"/>
          <w:szCs w:val="18"/>
          <w:lang w:val="en-US"/>
        </w:rPr>
        <w:t xml:space="preserve">varieties of crossable </w:t>
      </w:r>
      <w:r w:rsidR="007127D6" w:rsidRPr="00B90701">
        <w:rPr>
          <w:rFonts w:ascii="Verdana" w:hAnsi="Verdana"/>
          <w:sz w:val="18"/>
          <w:szCs w:val="18"/>
          <w:lang w:val="en-US"/>
        </w:rPr>
        <w:t>crops</w:t>
      </w:r>
      <w:r w:rsidR="0065253F" w:rsidRPr="00B90701">
        <w:rPr>
          <w:rFonts w:ascii="Verdana" w:hAnsi="Verdana"/>
          <w:sz w:val="18"/>
          <w:szCs w:val="18"/>
          <w:lang w:val="en-US"/>
        </w:rPr>
        <w:t xml:space="preserve">. </w:t>
      </w:r>
      <w:r w:rsidR="001E5991" w:rsidRPr="00B90701">
        <w:rPr>
          <w:rFonts w:ascii="Verdana" w:hAnsi="Verdana"/>
          <w:sz w:val="18"/>
          <w:szCs w:val="18"/>
          <w:lang w:val="en-US"/>
        </w:rPr>
        <w:t xml:space="preserve">If </w:t>
      </w:r>
      <w:r w:rsidR="00A94FED" w:rsidRPr="00B90701">
        <w:rPr>
          <w:rFonts w:ascii="Verdana" w:hAnsi="Verdana"/>
          <w:sz w:val="18"/>
          <w:szCs w:val="18"/>
          <w:lang w:val="en-US"/>
        </w:rPr>
        <w:t xml:space="preserve">crossable </w:t>
      </w:r>
      <w:r w:rsidR="001E5991" w:rsidRPr="00B90701">
        <w:rPr>
          <w:rFonts w:ascii="Verdana" w:hAnsi="Verdana"/>
          <w:sz w:val="18"/>
          <w:szCs w:val="18"/>
          <w:lang w:val="en-US"/>
        </w:rPr>
        <w:t xml:space="preserve">GMOs are grown </w:t>
      </w:r>
      <w:r w:rsidR="00A94FED" w:rsidRPr="00B90701">
        <w:rPr>
          <w:rFonts w:ascii="Verdana" w:hAnsi="Verdana"/>
          <w:sz w:val="18"/>
          <w:szCs w:val="18"/>
          <w:lang w:val="en-US"/>
        </w:rPr>
        <w:t>at the sites</w:t>
      </w:r>
      <w:r w:rsidR="001E5991" w:rsidRPr="00B90701">
        <w:rPr>
          <w:rFonts w:ascii="Verdana" w:hAnsi="Verdana"/>
          <w:sz w:val="18"/>
          <w:szCs w:val="18"/>
          <w:lang w:val="en-US"/>
        </w:rPr>
        <w:t xml:space="preserve">, </w:t>
      </w:r>
      <w:r w:rsidR="00B90701" w:rsidRPr="00B90701">
        <w:rPr>
          <w:rFonts w:ascii="Verdana" w:hAnsi="Verdana"/>
          <w:sz w:val="18"/>
          <w:szCs w:val="18"/>
          <w:lang w:val="en-US"/>
        </w:rPr>
        <w:t>multiplication</w:t>
      </w:r>
      <w:r w:rsidR="00D92F32" w:rsidRPr="00B90701">
        <w:rPr>
          <w:rFonts w:ascii="Verdana" w:hAnsi="Verdana"/>
          <w:sz w:val="18"/>
          <w:szCs w:val="18"/>
          <w:lang w:val="en-US"/>
        </w:rPr>
        <w:t xml:space="preserve"> will not take place there</w:t>
      </w:r>
      <w:r w:rsidR="001E5991" w:rsidRPr="00B90701">
        <w:rPr>
          <w:rFonts w:ascii="Verdana" w:hAnsi="Verdana"/>
          <w:sz w:val="18"/>
          <w:szCs w:val="18"/>
          <w:lang w:val="en-US"/>
        </w:rPr>
        <w:t xml:space="preserve">. </w:t>
      </w:r>
    </w:p>
    <w:p w14:paraId="10B1BB60" w14:textId="77777777" w:rsidR="00D550DB" w:rsidRPr="00B90701" w:rsidRDefault="00D550DB" w:rsidP="007B35EA">
      <w:pPr>
        <w:pStyle w:val="BodyTextIndent2"/>
        <w:ind w:left="0"/>
        <w:rPr>
          <w:rFonts w:ascii="Verdana" w:hAnsi="Verdana"/>
          <w:sz w:val="18"/>
          <w:szCs w:val="18"/>
          <w:lang w:val="en-US"/>
        </w:rPr>
      </w:pPr>
    </w:p>
    <w:p w14:paraId="0D6E0C3F" w14:textId="201EAFEC" w:rsidR="005E5124" w:rsidRPr="00B90701" w:rsidRDefault="00C0369C">
      <w:pPr>
        <w:pStyle w:val="BodyTextIndent2"/>
        <w:ind w:left="0"/>
        <w:rPr>
          <w:rFonts w:ascii="Verdana" w:hAnsi="Verdana"/>
          <w:sz w:val="18"/>
          <w:szCs w:val="18"/>
          <w:lang w:val="en-US"/>
        </w:rPr>
      </w:pPr>
      <w:r w:rsidRPr="00B90701">
        <w:rPr>
          <w:rFonts w:ascii="Verdana" w:hAnsi="Verdana"/>
          <w:sz w:val="18"/>
          <w:szCs w:val="18"/>
          <w:lang w:val="en-US"/>
        </w:rPr>
        <w:t xml:space="preserve">The following questions are important when performing the </w:t>
      </w:r>
      <w:r w:rsidR="00B90701" w:rsidRPr="00B90701">
        <w:rPr>
          <w:rFonts w:ascii="Verdana" w:hAnsi="Verdana"/>
          <w:sz w:val="18"/>
          <w:szCs w:val="18"/>
          <w:lang w:val="en-US"/>
        </w:rPr>
        <w:t>multiplication</w:t>
      </w:r>
      <w:r w:rsidRPr="00B90701">
        <w:rPr>
          <w:rFonts w:ascii="Verdana" w:hAnsi="Verdana"/>
          <w:sz w:val="18"/>
          <w:szCs w:val="18"/>
          <w:lang w:val="en-US"/>
        </w:rPr>
        <w:t>s (INS-CGN-PG-005):</w:t>
      </w:r>
    </w:p>
    <w:p w14:paraId="51D89378" w14:textId="544FC3FB"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 xml:space="preserve">Do </w:t>
      </w:r>
      <w:r w:rsidR="006D0C38" w:rsidRPr="00B90701">
        <w:rPr>
          <w:rFonts w:ascii="Verdana" w:hAnsi="Verdana"/>
          <w:sz w:val="18"/>
          <w:szCs w:val="18"/>
          <w:lang w:val="en-US"/>
        </w:rPr>
        <w:t xml:space="preserve">phytosanitary </w:t>
      </w:r>
      <w:r w:rsidRPr="00B90701">
        <w:rPr>
          <w:rFonts w:ascii="Verdana" w:hAnsi="Verdana"/>
          <w:sz w:val="18"/>
          <w:szCs w:val="18"/>
          <w:lang w:val="en-US"/>
        </w:rPr>
        <w:t xml:space="preserve">requirements apply to the crop? See </w:t>
      </w:r>
      <w:r w:rsidR="00D02561" w:rsidRPr="00B90701">
        <w:rPr>
          <w:rFonts w:ascii="Verdana" w:hAnsi="Verdana"/>
          <w:sz w:val="18"/>
          <w:szCs w:val="18"/>
          <w:lang w:val="en-US"/>
        </w:rPr>
        <w:t xml:space="preserve">PRT-CGN-PG-601 Phytosanitary policy.docx and </w:t>
      </w:r>
      <w:r w:rsidR="00B90701" w:rsidRPr="00B90701">
        <w:rPr>
          <w:rFonts w:ascii="Verdana" w:hAnsi="Verdana"/>
          <w:sz w:val="18"/>
          <w:szCs w:val="18"/>
          <w:lang w:val="en-US"/>
        </w:rPr>
        <w:t>multiplication</w:t>
      </w:r>
      <w:r w:rsidRPr="00B90701">
        <w:rPr>
          <w:rFonts w:ascii="Verdana" w:hAnsi="Verdana"/>
          <w:sz w:val="18"/>
          <w:szCs w:val="18"/>
          <w:lang w:val="en-US"/>
        </w:rPr>
        <w:t xml:space="preserve"> protocols PRT-CGN-PG-101 </w:t>
      </w:r>
      <w:r w:rsidR="000961DC" w:rsidRPr="00B90701">
        <w:rPr>
          <w:rFonts w:ascii="Verdana" w:hAnsi="Verdana"/>
          <w:sz w:val="18"/>
          <w:szCs w:val="18"/>
          <w:lang w:val="en-US"/>
        </w:rPr>
        <w:t xml:space="preserve">to </w:t>
      </w:r>
      <w:r w:rsidR="00EC1720" w:rsidRPr="00B90701">
        <w:rPr>
          <w:rFonts w:ascii="Verdana" w:hAnsi="Verdana"/>
          <w:sz w:val="18"/>
          <w:szCs w:val="18"/>
          <w:lang w:val="en-US"/>
        </w:rPr>
        <w:t>130</w:t>
      </w:r>
      <w:r w:rsidRPr="00B90701">
        <w:rPr>
          <w:rFonts w:ascii="Verdana" w:hAnsi="Verdana"/>
          <w:sz w:val="18"/>
          <w:szCs w:val="18"/>
          <w:lang w:val="en-US"/>
        </w:rPr>
        <w:t>.</w:t>
      </w:r>
    </w:p>
    <w:p w14:paraId="7C9E407A"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 xml:space="preserve">Is the crop </w:t>
      </w:r>
      <w:r w:rsidRPr="00B90701">
        <w:rPr>
          <w:rFonts w:ascii="Verdana" w:hAnsi="Verdana"/>
          <w:sz w:val="18"/>
          <w:szCs w:val="18"/>
          <w:lang w:val="en-US"/>
        </w:rPr>
        <w:t>(cf. species) propagated outdoors or in greenhouses/cages?</w:t>
      </w:r>
    </w:p>
    <w:p w14:paraId="5E1C7903"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 xml:space="preserve">Is the crop </w:t>
      </w:r>
      <w:r w:rsidR="00A94FED" w:rsidRPr="00B90701">
        <w:rPr>
          <w:rFonts w:ascii="Verdana" w:hAnsi="Verdana"/>
          <w:sz w:val="18"/>
          <w:szCs w:val="18"/>
          <w:lang w:val="en-US"/>
        </w:rPr>
        <w:t>(</w:t>
      </w:r>
      <w:r w:rsidRPr="00B90701">
        <w:rPr>
          <w:rFonts w:ascii="Verdana" w:hAnsi="Verdana"/>
          <w:sz w:val="18"/>
          <w:szCs w:val="18"/>
          <w:lang w:val="en-US"/>
        </w:rPr>
        <w:t>partially</w:t>
      </w:r>
      <w:r w:rsidR="00A94FED" w:rsidRPr="00B90701">
        <w:rPr>
          <w:rFonts w:ascii="Verdana" w:hAnsi="Verdana"/>
          <w:sz w:val="18"/>
          <w:szCs w:val="18"/>
          <w:lang w:val="en-US"/>
        </w:rPr>
        <w:t xml:space="preserve">) </w:t>
      </w:r>
      <w:proofErr w:type="spellStart"/>
      <w:r w:rsidR="007121B9" w:rsidRPr="00B90701">
        <w:rPr>
          <w:rFonts w:ascii="Verdana" w:hAnsi="Verdana"/>
          <w:sz w:val="18"/>
          <w:szCs w:val="18"/>
          <w:lang w:val="en-US"/>
        </w:rPr>
        <w:t>cross-fertilising</w:t>
      </w:r>
      <w:proofErr w:type="spellEnd"/>
      <w:r w:rsidR="007121B9" w:rsidRPr="00B90701">
        <w:rPr>
          <w:rFonts w:ascii="Verdana" w:hAnsi="Verdana"/>
          <w:sz w:val="18"/>
          <w:szCs w:val="18"/>
          <w:lang w:val="en-US"/>
        </w:rPr>
        <w:t xml:space="preserve"> </w:t>
      </w:r>
      <w:r w:rsidRPr="00B90701">
        <w:rPr>
          <w:rFonts w:ascii="Verdana" w:hAnsi="Verdana"/>
          <w:sz w:val="18"/>
          <w:szCs w:val="18"/>
          <w:lang w:val="en-US"/>
        </w:rPr>
        <w:t xml:space="preserve">or </w:t>
      </w:r>
      <w:r w:rsidR="007121B9" w:rsidRPr="00B90701">
        <w:rPr>
          <w:rFonts w:ascii="Verdana" w:hAnsi="Verdana"/>
          <w:sz w:val="18"/>
          <w:szCs w:val="18"/>
          <w:lang w:val="en-US"/>
        </w:rPr>
        <w:t>self-</w:t>
      </w:r>
      <w:proofErr w:type="spellStart"/>
      <w:r w:rsidR="007121B9" w:rsidRPr="00B90701">
        <w:rPr>
          <w:rFonts w:ascii="Verdana" w:hAnsi="Verdana"/>
          <w:sz w:val="18"/>
          <w:szCs w:val="18"/>
          <w:lang w:val="en-US"/>
        </w:rPr>
        <w:t>fertilising</w:t>
      </w:r>
      <w:proofErr w:type="spellEnd"/>
      <w:r w:rsidRPr="00B90701">
        <w:rPr>
          <w:rFonts w:ascii="Verdana" w:hAnsi="Verdana"/>
          <w:sz w:val="18"/>
          <w:szCs w:val="18"/>
          <w:lang w:val="en-US"/>
        </w:rPr>
        <w:t>?</w:t>
      </w:r>
    </w:p>
    <w:p w14:paraId="055B4920"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 xml:space="preserve">Does </w:t>
      </w:r>
      <w:proofErr w:type="spellStart"/>
      <w:r w:rsidR="007121B9" w:rsidRPr="00B90701">
        <w:rPr>
          <w:rFonts w:ascii="Verdana" w:hAnsi="Verdana"/>
          <w:sz w:val="18"/>
          <w:szCs w:val="18"/>
          <w:lang w:val="en-US"/>
        </w:rPr>
        <w:t>cross-fertilisation</w:t>
      </w:r>
      <w:proofErr w:type="spellEnd"/>
      <w:r w:rsidR="007121B9" w:rsidRPr="00B90701">
        <w:rPr>
          <w:rFonts w:ascii="Verdana" w:hAnsi="Verdana"/>
          <w:sz w:val="18"/>
          <w:szCs w:val="18"/>
          <w:lang w:val="en-US"/>
        </w:rPr>
        <w:t xml:space="preserve"> </w:t>
      </w:r>
      <w:r w:rsidRPr="00B90701">
        <w:rPr>
          <w:rFonts w:ascii="Verdana" w:hAnsi="Verdana"/>
          <w:sz w:val="18"/>
          <w:szCs w:val="18"/>
          <w:lang w:val="en-US"/>
        </w:rPr>
        <w:t>take place via wind or insects, what is the necessary insulation?</w:t>
      </w:r>
    </w:p>
    <w:p w14:paraId="1A110CB8"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How many plants should be propagated on?</w:t>
      </w:r>
    </w:p>
    <w:p w14:paraId="1B21BC3F"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Is</w:t>
      </w:r>
      <w:r w:rsidRPr="00B90701">
        <w:rPr>
          <w:rFonts w:ascii="Verdana" w:hAnsi="Verdana"/>
          <w:sz w:val="18"/>
          <w:szCs w:val="18"/>
          <w:lang w:val="en-US"/>
        </w:rPr>
        <w:t xml:space="preserve"> pollination adequately ensured in cross-pollinated crops?</w:t>
      </w:r>
    </w:p>
    <w:p w14:paraId="783F88B6"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How large must the total seed production be for inclusion in the genebank?</w:t>
      </w:r>
    </w:p>
    <w:p w14:paraId="386CA76D" w14:textId="77777777" w:rsidR="005E5124" w:rsidRPr="00B90701" w:rsidRDefault="00C0369C">
      <w:pPr>
        <w:pStyle w:val="EnvelopeReturn"/>
        <w:numPr>
          <w:ilvl w:val="0"/>
          <w:numId w:val="2"/>
        </w:numPr>
        <w:tabs>
          <w:tab w:val="left" w:pos="0"/>
        </w:tabs>
        <w:ind w:left="426" w:hanging="426"/>
        <w:rPr>
          <w:rFonts w:ascii="Verdana" w:hAnsi="Verdana"/>
          <w:sz w:val="18"/>
          <w:szCs w:val="18"/>
          <w:lang w:val="en-US"/>
        </w:rPr>
      </w:pPr>
      <w:r w:rsidRPr="00B90701">
        <w:rPr>
          <w:rFonts w:ascii="Verdana" w:hAnsi="Verdana"/>
          <w:sz w:val="18"/>
          <w:szCs w:val="18"/>
          <w:lang w:val="en-US"/>
        </w:rPr>
        <w:t>Does the harvested seed have sufficient quality?</w:t>
      </w:r>
    </w:p>
    <w:p w14:paraId="3B5FDD6F" w14:textId="77777777" w:rsidR="00D550DB" w:rsidRPr="00B90701" w:rsidRDefault="00D550DB" w:rsidP="00540D17">
      <w:pPr>
        <w:pStyle w:val="EnvelopeReturn"/>
        <w:rPr>
          <w:rFonts w:ascii="Verdana" w:hAnsi="Verdana"/>
          <w:sz w:val="18"/>
          <w:szCs w:val="18"/>
          <w:lang w:val="en-US"/>
        </w:rPr>
      </w:pPr>
    </w:p>
    <w:p w14:paraId="67BEC72F" w14:textId="131E4675" w:rsidR="005E5124" w:rsidRPr="00B90701" w:rsidRDefault="00C0369C">
      <w:pPr>
        <w:pStyle w:val="EnvelopeReturn"/>
        <w:rPr>
          <w:rFonts w:ascii="Verdana" w:hAnsi="Verdana"/>
          <w:sz w:val="18"/>
          <w:szCs w:val="18"/>
          <w:lang w:val="en-US"/>
        </w:rPr>
      </w:pPr>
      <w:r w:rsidRPr="00B90701">
        <w:rPr>
          <w:rFonts w:ascii="Verdana" w:hAnsi="Verdana"/>
          <w:sz w:val="18"/>
          <w:szCs w:val="18"/>
          <w:lang w:val="en-US"/>
        </w:rPr>
        <w:t xml:space="preserve">The </w:t>
      </w:r>
      <w:r w:rsidR="00B90701" w:rsidRPr="00B90701">
        <w:rPr>
          <w:rFonts w:ascii="Verdana" w:hAnsi="Verdana"/>
          <w:sz w:val="18"/>
          <w:szCs w:val="18"/>
          <w:lang w:val="en-US"/>
        </w:rPr>
        <w:t>multiplication</w:t>
      </w:r>
      <w:r w:rsidRPr="00B90701">
        <w:rPr>
          <w:rFonts w:ascii="Verdana" w:hAnsi="Verdana"/>
          <w:sz w:val="18"/>
          <w:szCs w:val="18"/>
          <w:lang w:val="en-US"/>
        </w:rPr>
        <w:t xml:space="preserve"> protocols detail these aspects for each crop in outline. </w:t>
      </w:r>
      <w:r w:rsidR="00A94FED" w:rsidRPr="00B90701">
        <w:rPr>
          <w:rFonts w:ascii="Verdana" w:hAnsi="Verdana"/>
          <w:sz w:val="18"/>
          <w:szCs w:val="18"/>
          <w:lang w:val="en-US"/>
        </w:rPr>
        <w:t xml:space="preserve">Non-binding </w:t>
      </w:r>
      <w:r w:rsidRPr="00B90701">
        <w:rPr>
          <w:rFonts w:ascii="Verdana" w:hAnsi="Verdana"/>
          <w:sz w:val="18"/>
          <w:szCs w:val="18"/>
          <w:lang w:val="en-US"/>
        </w:rPr>
        <w:t xml:space="preserve">multiplication advisory methods </w:t>
      </w:r>
      <w:r w:rsidR="00627D10" w:rsidRPr="00B90701">
        <w:rPr>
          <w:rFonts w:ascii="Verdana" w:hAnsi="Verdana"/>
          <w:sz w:val="18"/>
          <w:szCs w:val="18"/>
          <w:lang w:val="en-US"/>
        </w:rPr>
        <w:t xml:space="preserve">have also been </w:t>
      </w:r>
      <w:r w:rsidRPr="00B90701">
        <w:rPr>
          <w:rFonts w:ascii="Verdana" w:hAnsi="Verdana"/>
          <w:sz w:val="18"/>
          <w:szCs w:val="18"/>
          <w:lang w:val="en-US"/>
        </w:rPr>
        <w:t xml:space="preserve">drawn up </w:t>
      </w:r>
      <w:r w:rsidR="00627D10" w:rsidRPr="00B90701">
        <w:rPr>
          <w:rFonts w:ascii="Verdana" w:hAnsi="Verdana"/>
          <w:sz w:val="18"/>
          <w:szCs w:val="18"/>
          <w:lang w:val="en-US"/>
        </w:rPr>
        <w:t xml:space="preserve">for the </w:t>
      </w:r>
      <w:r w:rsidRPr="00B90701">
        <w:rPr>
          <w:rFonts w:ascii="Verdana" w:hAnsi="Verdana"/>
          <w:sz w:val="18"/>
          <w:szCs w:val="18"/>
          <w:lang w:val="en-US"/>
        </w:rPr>
        <w:t>implementing</w:t>
      </w:r>
      <w:r w:rsidR="00627D10" w:rsidRPr="00B90701">
        <w:rPr>
          <w:rFonts w:ascii="Verdana" w:hAnsi="Verdana"/>
          <w:sz w:val="18"/>
          <w:szCs w:val="18"/>
          <w:lang w:val="en-US"/>
        </w:rPr>
        <w:t xml:space="preserve"> parties in </w:t>
      </w:r>
      <w:r w:rsidRPr="00B90701">
        <w:rPr>
          <w:rFonts w:ascii="Verdana" w:hAnsi="Verdana"/>
          <w:sz w:val="18"/>
          <w:szCs w:val="18"/>
          <w:lang w:val="en-US"/>
        </w:rPr>
        <w:t xml:space="preserve">addition to the </w:t>
      </w:r>
      <w:r w:rsidR="00A94FED" w:rsidRPr="00B90701">
        <w:rPr>
          <w:rFonts w:ascii="Verdana" w:hAnsi="Verdana"/>
          <w:sz w:val="18"/>
          <w:szCs w:val="18"/>
          <w:lang w:val="en-US"/>
        </w:rPr>
        <w:t xml:space="preserve">binding </w:t>
      </w:r>
      <w:r w:rsidRPr="00B90701">
        <w:rPr>
          <w:rFonts w:ascii="Verdana" w:hAnsi="Verdana"/>
          <w:sz w:val="18"/>
          <w:szCs w:val="18"/>
          <w:lang w:val="en-US"/>
        </w:rPr>
        <w:t xml:space="preserve">multiplication protocols. </w:t>
      </w:r>
      <w:r w:rsidR="00A94FED" w:rsidRPr="00B90701">
        <w:rPr>
          <w:rFonts w:ascii="Verdana" w:hAnsi="Verdana"/>
          <w:sz w:val="18"/>
          <w:szCs w:val="18"/>
          <w:lang w:val="en-US"/>
        </w:rPr>
        <w:t xml:space="preserve">By means of </w:t>
      </w:r>
      <w:r w:rsidRPr="00B90701">
        <w:rPr>
          <w:rFonts w:ascii="Verdana" w:hAnsi="Verdana"/>
          <w:sz w:val="18"/>
          <w:szCs w:val="18"/>
          <w:lang w:val="en-US"/>
        </w:rPr>
        <w:t xml:space="preserve">crop evaluation, suggestions for adjustment of the advisory methods are discussed </w:t>
      </w:r>
      <w:r w:rsidR="00A94FED" w:rsidRPr="00B90701">
        <w:rPr>
          <w:rFonts w:ascii="Verdana" w:hAnsi="Verdana"/>
          <w:sz w:val="18"/>
          <w:szCs w:val="18"/>
          <w:lang w:val="en-US"/>
        </w:rPr>
        <w:t>and possibly implemented</w:t>
      </w:r>
      <w:r w:rsidRPr="00B90701">
        <w:rPr>
          <w:rFonts w:ascii="Verdana" w:hAnsi="Verdana"/>
          <w:sz w:val="18"/>
          <w:szCs w:val="18"/>
          <w:lang w:val="en-US"/>
        </w:rPr>
        <w:t xml:space="preserve">. </w:t>
      </w:r>
    </w:p>
    <w:p w14:paraId="1CEC4A71" w14:textId="67E2C543" w:rsidR="00AF4582" w:rsidRPr="00B90701" w:rsidRDefault="00AF4582">
      <w:pPr>
        <w:rPr>
          <w:rFonts w:ascii="Verdana" w:hAnsi="Verdana"/>
          <w:kern w:val="28"/>
          <w:sz w:val="18"/>
          <w:szCs w:val="18"/>
          <w:lang w:val="en-US" w:eastAsia="en-US"/>
        </w:rPr>
      </w:pPr>
    </w:p>
    <w:p w14:paraId="2FF087E6" w14:textId="77777777" w:rsidR="005E5124" w:rsidRPr="00B90701" w:rsidRDefault="00C0369C">
      <w:pPr>
        <w:pStyle w:val="BodyTextIndent2"/>
        <w:tabs>
          <w:tab w:val="clear" w:pos="825"/>
          <w:tab w:val="left" w:pos="0"/>
        </w:tabs>
        <w:ind w:left="0"/>
        <w:rPr>
          <w:rFonts w:ascii="Verdana" w:hAnsi="Verdana"/>
          <w:b/>
          <w:sz w:val="18"/>
          <w:szCs w:val="18"/>
          <w:lang w:val="en-US"/>
        </w:rPr>
      </w:pPr>
      <w:r w:rsidRPr="00B90701">
        <w:rPr>
          <w:rFonts w:ascii="Verdana" w:hAnsi="Verdana"/>
          <w:b/>
          <w:sz w:val="18"/>
          <w:szCs w:val="18"/>
          <w:lang w:val="en-US"/>
        </w:rPr>
        <w:t xml:space="preserve">3) </w:t>
      </w:r>
      <w:r w:rsidRPr="00B90701">
        <w:rPr>
          <w:rFonts w:ascii="Verdana" w:hAnsi="Verdana"/>
          <w:b/>
          <w:sz w:val="18"/>
          <w:szCs w:val="18"/>
          <w:lang w:val="en-US"/>
        </w:rPr>
        <w:tab/>
        <w:t xml:space="preserve">Concluding agreements </w:t>
      </w:r>
      <w:r w:rsidR="00D92F32" w:rsidRPr="00B90701">
        <w:rPr>
          <w:rFonts w:ascii="Verdana" w:hAnsi="Verdana"/>
          <w:b/>
          <w:sz w:val="18"/>
          <w:szCs w:val="18"/>
          <w:lang w:val="en-US"/>
        </w:rPr>
        <w:t>with implementing parties</w:t>
      </w:r>
    </w:p>
    <w:p w14:paraId="399A5AE5" w14:textId="4F723302" w:rsidR="005E5124" w:rsidRPr="00B90701" w:rsidRDefault="00C0369C">
      <w:pPr>
        <w:pStyle w:val="EnvelopeReturn"/>
        <w:tabs>
          <w:tab w:val="left" w:pos="851"/>
        </w:tabs>
        <w:rPr>
          <w:rFonts w:ascii="Verdana" w:hAnsi="Verdana"/>
          <w:kern w:val="0"/>
          <w:sz w:val="18"/>
          <w:szCs w:val="18"/>
          <w:lang w:val="en-US"/>
        </w:rPr>
      </w:pPr>
      <w:r w:rsidRPr="00B90701">
        <w:rPr>
          <w:rFonts w:ascii="Verdana" w:hAnsi="Verdana"/>
          <w:sz w:val="18"/>
          <w:szCs w:val="18"/>
          <w:lang w:val="en-US"/>
        </w:rPr>
        <w:t xml:space="preserve">Separate </w:t>
      </w:r>
      <w:r w:rsidR="00B90701" w:rsidRPr="00B90701">
        <w:rPr>
          <w:rFonts w:ascii="Verdana" w:hAnsi="Verdana"/>
          <w:sz w:val="18"/>
          <w:szCs w:val="18"/>
          <w:lang w:val="en-US"/>
        </w:rPr>
        <w:t>multiplication</w:t>
      </w:r>
      <w:r w:rsidRPr="00B90701">
        <w:rPr>
          <w:rFonts w:ascii="Verdana" w:hAnsi="Verdana"/>
          <w:sz w:val="18"/>
          <w:szCs w:val="18"/>
          <w:lang w:val="en-US"/>
        </w:rPr>
        <w:t xml:space="preserve"> </w:t>
      </w:r>
      <w:r w:rsidR="007A537B" w:rsidRPr="00B90701">
        <w:rPr>
          <w:rFonts w:ascii="Verdana" w:hAnsi="Verdana"/>
          <w:sz w:val="18"/>
          <w:szCs w:val="18"/>
          <w:lang w:val="en-US"/>
        </w:rPr>
        <w:t>protocols</w:t>
      </w:r>
      <w:r w:rsidRPr="00B90701">
        <w:rPr>
          <w:rFonts w:ascii="Verdana" w:hAnsi="Verdana"/>
          <w:sz w:val="18"/>
          <w:szCs w:val="18"/>
          <w:lang w:val="en-US"/>
        </w:rPr>
        <w:t xml:space="preserve"> have been established for most crops and their wild relativ</w:t>
      </w:r>
      <w:r w:rsidRPr="00B90701">
        <w:rPr>
          <w:rFonts w:ascii="Verdana" w:hAnsi="Verdana"/>
          <w:sz w:val="18"/>
          <w:szCs w:val="18"/>
          <w:lang w:val="en-US"/>
        </w:rPr>
        <w:t xml:space="preserve">es (see PRT-CGN-PG-101 </w:t>
      </w:r>
      <w:r w:rsidR="000961DC" w:rsidRPr="00B90701">
        <w:rPr>
          <w:rFonts w:ascii="Verdana" w:hAnsi="Verdana"/>
          <w:sz w:val="18"/>
          <w:szCs w:val="18"/>
          <w:lang w:val="en-US"/>
        </w:rPr>
        <w:t xml:space="preserve">to </w:t>
      </w:r>
      <w:r w:rsidR="00D02561" w:rsidRPr="00B90701">
        <w:rPr>
          <w:rFonts w:ascii="Verdana" w:hAnsi="Verdana"/>
          <w:sz w:val="18"/>
          <w:szCs w:val="18"/>
          <w:lang w:val="en-US"/>
        </w:rPr>
        <w:t>130</w:t>
      </w:r>
      <w:r w:rsidRPr="00B90701">
        <w:rPr>
          <w:rFonts w:ascii="Verdana" w:hAnsi="Verdana"/>
          <w:sz w:val="18"/>
          <w:szCs w:val="18"/>
          <w:lang w:val="en-US"/>
        </w:rPr>
        <w:t xml:space="preserve">). The </w:t>
      </w:r>
      <w:r w:rsidR="00B90701" w:rsidRPr="00B90701">
        <w:rPr>
          <w:rFonts w:ascii="Verdana" w:hAnsi="Verdana"/>
          <w:sz w:val="18"/>
          <w:szCs w:val="18"/>
          <w:lang w:val="en-US"/>
        </w:rPr>
        <w:t>multiplication</w:t>
      </w:r>
      <w:r w:rsidRPr="00B90701">
        <w:rPr>
          <w:rFonts w:ascii="Verdana" w:hAnsi="Verdana"/>
          <w:sz w:val="18"/>
          <w:szCs w:val="18"/>
          <w:lang w:val="en-US"/>
        </w:rPr>
        <w:t xml:space="preserve">s are carried out by </w:t>
      </w:r>
      <w:proofErr w:type="spellStart"/>
      <w:r w:rsidR="007121B9" w:rsidRPr="00B90701">
        <w:rPr>
          <w:rFonts w:ascii="Verdana" w:hAnsi="Verdana"/>
          <w:sz w:val="18"/>
          <w:szCs w:val="18"/>
          <w:lang w:val="en-US"/>
        </w:rPr>
        <w:t>Unifarm</w:t>
      </w:r>
      <w:proofErr w:type="spellEnd"/>
      <w:r w:rsidR="00D02561" w:rsidRPr="00B90701">
        <w:rPr>
          <w:rFonts w:ascii="Verdana" w:hAnsi="Verdana"/>
          <w:sz w:val="18"/>
          <w:szCs w:val="18"/>
          <w:lang w:val="en-US"/>
        </w:rPr>
        <w:t xml:space="preserve">, horticulturists </w:t>
      </w:r>
      <w:r w:rsidR="007121B9" w:rsidRPr="00B90701">
        <w:rPr>
          <w:rFonts w:ascii="Verdana" w:hAnsi="Verdana"/>
          <w:sz w:val="18"/>
          <w:szCs w:val="18"/>
          <w:lang w:val="en-US"/>
        </w:rPr>
        <w:t>and breeding companies</w:t>
      </w:r>
      <w:r w:rsidRPr="00B90701">
        <w:rPr>
          <w:rFonts w:ascii="Verdana" w:hAnsi="Verdana"/>
          <w:sz w:val="18"/>
          <w:szCs w:val="18"/>
          <w:lang w:val="en-US"/>
        </w:rPr>
        <w:t xml:space="preserve">. In consultation between CGN and </w:t>
      </w:r>
      <w:r w:rsidR="007121B9" w:rsidRPr="00B90701">
        <w:rPr>
          <w:rFonts w:ascii="Verdana" w:hAnsi="Verdana"/>
          <w:sz w:val="18"/>
          <w:szCs w:val="18"/>
          <w:lang w:val="en-US"/>
        </w:rPr>
        <w:t xml:space="preserve">the breeding companies, through the </w:t>
      </w:r>
      <w:r w:rsidRPr="00B90701">
        <w:rPr>
          <w:rFonts w:ascii="Verdana" w:hAnsi="Verdana"/>
          <w:sz w:val="18"/>
          <w:szCs w:val="18"/>
          <w:lang w:val="en-US"/>
        </w:rPr>
        <w:t>Plantum crop groups</w:t>
      </w:r>
      <w:r w:rsidR="007121B9" w:rsidRPr="00B90701">
        <w:rPr>
          <w:rFonts w:ascii="Verdana" w:hAnsi="Verdana"/>
          <w:sz w:val="18"/>
          <w:szCs w:val="18"/>
          <w:lang w:val="en-US"/>
        </w:rPr>
        <w:t xml:space="preserve">, </w:t>
      </w:r>
      <w:r w:rsidRPr="00B90701">
        <w:rPr>
          <w:rFonts w:ascii="Verdana" w:hAnsi="Verdana"/>
          <w:sz w:val="18"/>
          <w:szCs w:val="18"/>
          <w:lang w:val="en-US"/>
        </w:rPr>
        <w:t xml:space="preserve">agreements in principle have been made on the </w:t>
      </w:r>
      <w:r w:rsidR="00B90701" w:rsidRPr="00B90701">
        <w:rPr>
          <w:rFonts w:ascii="Verdana" w:hAnsi="Verdana"/>
          <w:sz w:val="18"/>
          <w:szCs w:val="18"/>
          <w:lang w:val="en-US"/>
        </w:rPr>
        <w:t>multiplication</w:t>
      </w:r>
      <w:r w:rsidRPr="00B90701">
        <w:rPr>
          <w:rFonts w:ascii="Verdana" w:hAnsi="Verdana"/>
          <w:sz w:val="18"/>
          <w:szCs w:val="18"/>
          <w:lang w:val="en-US"/>
        </w:rPr>
        <w:t xml:space="preserve"> of </w:t>
      </w:r>
      <w:r w:rsidRPr="00B90701">
        <w:rPr>
          <w:rFonts w:ascii="Verdana" w:hAnsi="Verdana"/>
          <w:sz w:val="18"/>
          <w:szCs w:val="18"/>
          <w:lang w:val="en-US"/>
        </w:rPr>
        <w:lastRenderedPageBreak/>
        <w:t xml:space="preserve">CGN collections by member companies. </w:t>
      </w:r>
      <w:r w:rsidR="00B90701" w:rsidRPr="00B90701">
        <w:rPr>
          <w:rFonts w:ascii="Verdana" w:hAnsi="Verdana"/>
          <w:sz w:val="18"/>
          <w:szCs w:val="18"/>
          <w:lang w:val="en-US"/>
        </w:rPr>
        <w:t>Multiplication</w:t>
      </w:r>
      <w:r w:rsidRPr="00B90701">
        <w:rPr>
          <w:rFonts w:ascii="Verdana" w:hAnsi="Verdana"/>
          <w:sz w:val="18"/>
          <w:szCs w:val="18"/>
          <w:lang w:val="en-US"/>
        </w:rPr>
        <w:t xml:space="preserve">s can also be carried out by foreign breeding companies. </w:t>
      </w:r>
      <w:r w:rsidR="007121B9" w:rsidRPr="00B90701">
        <w:rPr>
          <w:rFonts w:ascii="Verdana" w:hAnsi="Verdana"/>
          <w:sz w:val="18"/>
          <w:szCs w:val="18"/>
          <w:lang w:val="en-US"/>
        </w:rPr>
        <w:t xml:space="preserve">The breeding companies are selected for their crop-specific knowledge. </w:t>
      </w:r>
      <w:r w:rsidRPr="00B90701">
        <w:rPr>
          <w:rFonts w:ascii="Verdana" w:hAnsi="Verdana"/>
          <w:sz w:val="18"/>
          <w:szCs w:val="18"/>
          <w:lang w:val="en-US"/>
        </w:rPr>
        <w:t xml:space="preserve">The </w:t>
      </w:r>
      <w:r w:rsidR="00B90701" w:rsidRPr="00B90701">
        <w:rPr>
          <w:rFonts w:ascii="Verdana" w:hAnsi="Verdana"/>
          <w:sz w:val="18"/>
          <w:szCs w:val="18"/>
          <w:lang w:val="en-US"/>
        </w:rPr>
        <w:t>multiplication</w:t>
      </w:r>
      <w:r w:rsidRPr="00B90701">
        <w:rPr>
          <w:rFonts w:ascii="Verdana" w:hAnsi="Verdana"/>
          <w:sz w:val="18"/>
          <w:szCs w:val="18"/>
          <w:lang w:val="en-US"/>
        </w:rPr>
        <w:t xml:space="preserve">s by breeding companies are an 'input in kind' to the CGN. </w:t>
      </w:r>
      <w:r w:rsidR="007121B9" w:rsidRPr="00B90701">
        <w:rPr>
          <w:rFonts w:ascii="Verdana" w:hAnsi="Verdana"/>
          <w:kern w:val="0"/>
          <w:sz w:val="18"/>
          <w:szCs w:val="18"/>
          <w:lang w:val="en-US"/>
        </w:rPr>
        <w:t>If applicable, the number of accessions to be multiplied is agreed annually, either verbally or in writing, with the breeding companies, with which agreements in principle have been made via Plantum, or with foreign companies.</w:t>
      </w:r>
    </w:p>
    <w:p w14:paraId="719DE2F2" w14:textId="77777777" w:rsidR="00540D17" w:rsidRPr="00B90701" w:rsidRDefault="00540D17" w:rsidP="00540D17">
      <w:pPr>
        <w:pStyle w:val="EnvelopeReturn"/>
        <w:rPr>
          <w:rFonts w:ascii="Verdana" w:hAnsi="Verdana"/>
          <w:sz w:val="18"/>
          <w:szCs w:val="18"/>
          <w:lang w:val="en-US"/>
        </w:rPr>
      </w:pPr>
    </w:p>
    <w:p w14:paraId="5118635C" w14:textId="77777777" w:rsidR="005E5124" w:rsidRPr="00B90701" w:rsidRDefault="00C0369C">
      <w:pPr>
        <w:pStyle w:val="EnvelopeReturn"/>
        <w:rPr>
          <w:rFonts w:ascii="Verdana" w:hAnsi="Verdana"/>
          <w:kern w:val="0"/>
          <w:sz w:val="18"/>
          <w:szCs w:val="18"/>
          <w:lang w:val="en-US"/>
        </w:rPr>
      </w:pPr>
      <w:r w:rsidRPr="00B90701">
        <w:rPr>
          <w:rFonts w:ascii="Verdana" w:hAnsi="Verdana"/>
          <w:sz w:val="18"/>
          <w:szCs w:val="18"/>
          <w:lang w:val="en-US"/>
        </w:rPr>
        <w:t xml:space="preserve">To reserve facilities from </w:t>
      </w:r>
      <w:proofErr w:type="spellStart"/>
      <w:r w:rsidRPr="00B90701">
        <w:rPr>
          <w:rFonts w:ascii="Verdana" w:hAnsi="Verdana"/>
          <w:sz w:val="18"/>
          <w:szCs w:val="18"/>
          <w:lang w:val="en-US"/>
        </w:rPr>
        <w:t>Unifarm</w:t>
      </w:r>
      <w:proofErr w:type="spellEnd"/>
      <w:r w:rsidRPr="00B90701">
        <w:rPr>
          <w:rFonts w:ascii="Verdana" w:hAnsi="Verdana"/>
          <w:sz w:val="18"/>
          <w:szCs w:val="18"/>
          <w:lang w:val="en-US"/>
        </w:rPr>
        <w:t xml:space="preserve">, the </w:t>
      </w:r>
      <w:r w:rsidR="00D550DB" w:rsidRPr="00B90701">
        <w:rPr>
          <w:rFonts w:ascii="Verdana" w:hAnsi="Verdana"/>
          <w:sz w:val="18"/>
          <w:szCs w:val="18"/>
          <w:lang w:val="en-US"/>
        </w:rPr>
        <w:t>"</w:t>
      </w:r>
      <w:r w:rsidRPr="00B90701">
        <w:rPr>
          <w:rFonts w:ascii="Verdana" w:hAnsi="Verdana"/>
          <w:sz w:val="18"/>
          <w:szCs w:val="18"/>
          <w:lang w:val="en-US"/>
        </w:rPr>
        <w:t>Request for Trial Facilities</w:t>
      </w:r>
      <w:r w:rsidR="00F254F9" w:rsidRPr="00B90701">
        <w:rPr>
          <w:rFonts w:ascii="Verdana" w:hAnsi="Verdana"/>
          <w:sz w:val="18"/>
          <w:szCs w:val="18"/>
          <w:lang w:val="en-US"/>
        </w:rPr>
        <w:t xml:space="preserve">" </w:t>
      </w:r>
      <w:r w:rsidRPr="00B90701">
        <w:rPr>
          <w:rFonts w:ascii="Verdana" w:hAnsi="Verdana"/>
          <w:sz w:val="18"/>
          <w:szCs w:val="18"/>
          <w:lang w:val="en-US"/>
        </w:rPr>
        <w:t xml:space="preserve">forms should be </w:t>
      </w:r>
      <w:r w:rsidR="00AF681B" w:rsidRPr="00B90701">
        <w:rPr>
          <w:rFonts w:ascii="Verdana" w:hAnsi="Verdana"/>
          <w:sz w:val="18"/>
          <w:szCs w:val="18"/>
          <w:lang w:val="en-US"/>
        </w:rPr>
        <w:t xml:space="preserve">completed </w:t>
      </w:r>
      <w:r w:rsidR="008323F7" w:rsidRPr="00B90701">
        <w:rPr>
          <w:rFonts w:ascii="Verdana" w:hAnsi="Verdana"/>
          <w:sz w:val="18"/>
          <w:szCs w:val="18"/>
          <w:lang w:val="en-US"/>
        </w:rPr>
        <w:t>annually</w:t>
      </w:r>
      <w:r w:rsidRPr="00B90701">
        <w:rPr>
          <w:rFonts w:ascii="Verdana" w:hAnsi="Verdana"/>
          <w:sz w:val="18"/>
          <w:szCs w:val="18"/>
          <w:lang w:val="en-US"/>
        </w:rPr>
        <w:t xml:space="preserve">. </w:t>
      </w:r>
      <w:r w:rsidR="000343E8" w:rsidRPr="00B90701">
        <w:rPr>
          <w:rFonts w:ascii="Verdana" w:hAnsi="Verdana"/>
          <w:kern w:val="0"/>
          <w:sz w:val="18"/>
          <w:szCs w:val="18"/>
          <w:lang w:val="en-US"/>
        </w:rPr>
        <w:t xml:space="preserve">For </w:t>
      </w:r>
      <w:proofErr w:type="spellStart"/>
      <w:r w:rsidR="00A32C51" w:rsidRPr="00B90701">
        <w:rPr>
          <w:rFonts w:ascii="Verdana" w:hAnsi="Verdana"/>
          <w:kern w:val="0"/>
          <w:sz w:val="18"/>
          <w:szCs w:val="18"/>
          <w:lang w:val="en-US"/>
        </w:rPr>
        <w:t>Unifarm</w:t>
      </w:r>
      <w:proofErr w:type="spellEnd"/>
      <w:r w:rsidR="00A32C51" w:rsidRPr="00B90701">
        <w:rPr>
          <w:rFonts w:ascii="Verdana" w:hAnsi="Verdana"/>
          <w:kern w:val="0"/>
          <w:sz w:val="18"/>
          <w:szCs w:val="18"/>
          <w:lang w:val="en-US"/>
        </w:rPr>
        <w:t xml:space="preserve">, </w:t>
      </w:r>
      <w:r w:rsidR="000343E8" w:rsidRPr="00B90701">
        <w:rPr>
          <w:rFonts w:ascii="Verdana" w:hAnsi="Verdana"/>
          <w:kern w:val="0"/>
          <w:sz w:val="18"/>
          <w:szCs w:val="18"/>
          <w:lang w:val="en-US"/>
        </w:rPr>
        <w:t xml:space="preserve">the cost of facilities and </w:t>
      </w:r>
      <w:proofErr w:type="spellStart"/>
      <w:r w:rsidR="00A32C51" w:rsidRPr="00B90701">
        <w:rPr>
          <w:rFonts w:ascii="Verdana" w:hAnsi="Verdana"/>
          <w:kern w:val="0"/>
          <w:sz w:val="18"/>
          <w:szCs w:val="18"/>
          <w:lang w:val="en-US"/>
        </w:rPr>
        <w:t>Unifarm</w:t>
      </w:r>
      <w:proofErr w:type="spellEnd"/>
      <w:r w:rsidR="00A32C51" w:rsidRPr="00B90701">
        <w:rPr>
          <w:rFonts w:ascii="Verdana" w:hAnsi="Verdana"/>
          <w:kern w:val="0"/>
          <w:sz w:val="18"/>
          <w:szCs w:val="18"/>
          <w:lang w:val="en-US"/>
        </w:rPr>
        <w:t xml:space="preserve"> staff </w:t>
      </w:r>
      <w:r w:rsidR="000343E8" w:rsidRPr="00B90701">
        <w:rPr>
          <w:rFonts w:ascii="Verdana" w:hAnsi="Verdana"/>
          <w:kern w:val="0"/>
          <w:sz w:val="18"/>
          <w:szCs w:val="18"/>
          <w:lang w:val="en-US"/>
        </w:rPr>
        <w:t xml:space="preserve">will be budgeted for each crop </w:t>
      </w:r>
      <w:r w:rsidRPr="00B90701">
        <w:rPr>
          <w:rFonts w:ascii="Verdana" w:hAnsi="Verdana"/>
          <w:kern w:val="0"/>
          <w:sz w:val="18"/>
          <w:szCs w:val="18"/>
          <w:lang w:val="en-US"/>
        </w:rPr>
        <w:t>and recorded in a written agreement</w:t>
      </w:r>
      <w:r w:rsidR="001B350B" w:rsidRPr="00B90701">
        <w:rPr>
          <w:rFonts w:ascii="Verdana" w:hAnsi="Verdana"/>
          <w:kern w:val="0"/>
          <w:sz w:val="18"/>
          <w:szCs w:val="18"/>
          <w:lang w:val="en-US"/>
        </w:rPr>
        <w:t xml:space="preserve">. </w:t>
      </w:r>
    </w:p>
    <w:p w14:paraId="2FA8AD98" w14:textId="77777777" w:rsidR="001B350B" w:rsidRPr="00B90701" w:rsidRDefault="001B350B" w:rsidP="00BD7D60">
      <w:pPr>
        <w:pStyle w:val="EnvelopeReturn"/>
        <w:rPr>
          <w:rFonts w:ascii="Verdana" w:hAnsi="Verdana"/>
          <w:kern w:val="0"/>
          <w:sz w:val="18"/>
          <w:szCs w:val="18"/>
          <w:lang w:val="en-US"/>
        </w:rPr>
      </w:pPr>
    </w:p>
    <w:p w14:paraId="75186CA5" w14:textId="77777777" w:rsidR="005E5124" w:rsidRPr="00B90701" w:rsidRDefault="00C0369C">
      <w:pPr>
        <w:pStyle w:val="EnvelopeReturn"/>
        <w:rPr>
          <w:rFonts w:ascii="Verdana" w:hAnsi="Verdana"/>
          <w:sz w:val="18"/>
          <w:szCs w:val="18"/>
          <w:lang w:val="en-US"/>
        </w:rPr>
      </w:pPr>
      <w:r w:rsidRPr="00B90701">
        <w:rPr>
          <w:rFonts w:ascii="Verdana" w:hAnsi="Verdana"/>
          <w:kern w:val="0"/>
          <w:sz w:val="18"/>
          <w:szCs w:val="18"/>
          <w:lang w:val="en-US"/>
        </w:rPr>
        <w:t>Agreements made with horticulturists are set out in a cultivation agreement (</w:t>
      </w:r>
      <w:r w:rsidR="00465415" w:rsidRPr="00B90701">
        <w:rPr>
          <w:rFonts w:ascii="Verdana" w:hAnsi="Verdana"/>
          <w:sz w:val="18"/>
          <w:szCs w:val="18"/>
          <w:lang w:val="en-US"/>
        </w:rPr>
        <w:t>FOR-CGN-PG-046</w:t>
      </w:r>
      <w:r w:rsidRPr="00B90701">
        <w:rPr>
          <w:rFonts w:ascii="Verdana" w:hAnsi="Verdana"/>
          <w:sz w:val="18"/>
          <w:szCs w:val="18"/>
          <w:lang w:val="en-US"/>
        </w:rPr>
        <w:t>).</w:t>
      </w:r>
    </w:p>
    <w:p w14:paraId="450CDA45" w14:textId="77777777" w:rsidR="007121B9" w:rsidRPr="00B90701" w:rsidRDefault="007121B9">
      <w:pPr>
        <w:pStyle w:val="EnvelopeReturn"/>
        <w:tabs>
          <w:tab w:val="left" w:pos="853"/>
        </w:tabs>
        <w:rPr>
          <w:rFonts w:ascii="Verdana" w:hAnsi="Verdana"/>
          <w:kern w:val="0"/>
          <w:sz w:val="18"/>
          <w:szCs w:val="18"/>
          <w:lang w:val="en-US"/>
        </w:rPr>
      </w:pPr>
    </w:p>
    <w:p w14:paraId="3F072178" w14:textId="77777777" w:rsidR="005E5124" w:rsidRPr="00B90701" w:rsidRDefault="00C0369C">
      <w:pPr>
        <w:pStyle w:val="EnvelopeReturn"/>
        <w:tabs>
          <w:tab w:val="left" w:pos="853"/>
        </w:tabs>
        <w:rPr>
          <w:rFonts w:ascii="Verdana" w:hAnsi="Verdana"/>
          <w:b/>
          <w:sz w:val="18"/>
          <w:szCs w:val="18"/>
          <w:lang w:val="en-US"/>
        </w:rPr>
      </w:pPr>
      <w:r w:rsidRPr="00B90701">
        <w:rPr>
          <w:rFonts w:ascii="Verdana" w:hAnsi="Verdana"/>
          <w:b/>
          <w:sz w:val="18"/>
          <w:szCs w:val="18"/>
          <w:lang w:val="en-US"/>
        </w:rPr>
        <w:t>4</w:t>
      </w:r>
      <w:r w:rsidRPr="00B90701">
        <w:rPr>
          <w:rFonts w:ascii="Verdana" w:hAnsi="Verdana"/>
          <w:b/>
          <w:sz w:val="18"/>
          <w:szCs w:val="18"/>
          <w:lang w:val="en-US"/>
        </w:rPr>
        <w:t>)</w:t>
      </w:r>
      <w:r w:rsidRPr="00B90701">
        <w:rPr>
          <w:rFonts w:ascii="Verdana" w:hAnsi="Verdana"/>
          <w:b/>
          <w:sz w:val="18"/>
          <w:szCs w:val="18"/>
          <w:lang w:val="en-US"/>
        </w:rPr>
        <w:tab/>
        <w:t>Implementation of multiplications</w:t>
      </w:r>
    </w:p>
    <w:p w14:paraId="0F9BD0CA" w14:textId="319A8136"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Samples that are propagated have the status </w:t>
      </w:r>
      <w:r w:rsidRPr="00B90701">
        <w:rPr>
          <w:rFonts w:ascii="Verdana" w:hAnsi="Verdana"/>
          <w:sz w:val="18"/>
          <w:szCs w:val="18"/>
          <w:lang w:val="en-US"/>
        </w:rPr>
        <w:t>'received' (</w:t>
      </w:r>
      <w:r w:rsidR="00405472" w:rsidRPr="00B90701">
        <w:rPr>
          <w:rFonts w:ascii="Verdana" w:hAnsi="Verdana"/>
          <w:sz w:val="18"/>
          <w:szCs w:val="18"/>
          <w:lang w:val="en-US"/>
        </w:rPr>
        <w:t>not yet in the collection</w:t>
      </w:r>
      <w:r w:rsidRPr="00B90701">
        <w:rPr>
          <w:rFonts w:ascii="Verdana" w:hAnsi="Verdana"/>
          <w:sz w:val="18"/>
          <w:szCs w:val="18"/>
          <w:lang w:val="en-US"/>
        </w:rPr>
        <w:t>) or 'accessed' (</w:t>
      </w:r>
      <w:r w:rsidR="00405472" w:rsidRPr="00B90701">
        <w:rPr>
          <w:rFonts w:ascii="Verdana" w:hAnsi="Verdana"/>
          <w:sz w:val="18"/>
          <w:szCs w:val="18"/>
          <w:lang w:val="en-US"/>
        </w:rPr>
        <w:t>in the collection</w:t>
      </w:r>
      <w:r w:rsidRPr="00B90701">
        <w:rPr>
          <w:rFonts w:ascii="Verdana" w:hAnsi="Verdana"/>
          <w:sz w:val="18"/>
          <w:szCs w:val="18"/>
          <w:lang w:val="en-US"/>
        </w:rPr>
        <w:t xml:space="preserve">) - see point 1. The curators collect the necessary seed material. If the </w:t>
      </w:r>
      <w:r w:rsidR="00B90701" w:rsidRPr="00B90701">
        <w:rPr>
          <w:rFonts w:ascii="Verdana" w:hAnsi="Verdana"/>
          <w:sz w:val="18"/>
          <w:szCs w:val="18"/>
          <w:lang w:val="en-US"/>
        </w:rPr>
        <w:t>multiplication</w:t>
      </w:r>
      <w:r w:rsidRPr="00B90701">
        <w:rPr>
          <w:rFonts w:ascii="Verdana" w:hAnsi="Verdana"/>
          <w:sz w:val="18"/>
          <w:szCs w:val="18"/>
          <w:lang w:val="en-US"/>
        </w:rPr>
        <w:t xml:space="preserve"> involves material with the status received, material has already been selected from source mater</w:t>
      </w:r>
      <w:r w:rsidRPr="00B90701">
        <w:rPr>
          <w:rFonts w:ascii="Verdana" w:hAnsi="Verdana"/>
          <w:sz w:val="18"/>
          <w:szCs w:val="18"/>
          <w:lang w:val="en-US"/>
        </w:rPr>
        <w:t xml:space="preserve">ial that is stored as material in the hold for </w:t>
      </w:r>
      <w:r w:rsidR="00B90701" w:rsidRPr="00B90701">
        <w:rPr>
          <w:rFonts w:ascii="Verdana" w:hAnsi="Verdana"/>
          <w:sz w:val="18"/>
          <w:szCs w:val="18"/>
          <w:lang w:val="en-US"/>
        </w:rPr>
        <w:t>multiplication</w:t>
      </w:r>
      <w:r w:rsidRPr="00B90701">
        <w:rPr>
          <w:rFonts w:ascii="Verdana" w:hAnsi="Verdana"/>
          <w:sz w:val="18"/>
          <w:szCs w:val="18"/>
          <w:lang w:val="en-US"/>
        </w:rPr>
        <w:t xml:space="preserve"> under a yellow label </w:t>
      </w:r>
      <w:r w:rsidR="008323F7" w:rsidRPr="00B90701">
        <w:rPr>
          <w:rFonts w:ascii="Verdana" w:hAnsi="Verdana"/>
          <w:sz w:val="18"/>
          <w:szCs w:val="18"/>
          <w:lang w:val="en-US"/>
        </w:rPr>
        <w:t>(see UIT-CGN-PG 6.2.41 '</w:t>
      </w:r>
      <w:r w:rsidR="008323F7" w:rsidRPr="00B90701">
        <w:rPr>
          <w:rFonts w:ascii="Verdana" w:hAnsi="Verdana"/>
          <w:i/>
          <w:sz w:val="18"/>
          <w:szCs w:val="18"/>
          <w:lang w:val="en-US"/>
        </w:rPr>
        <w:t>Identification and traceability'</w:t>
      </w:r>
      <w:r w:rsidR="008323F7" w:rsidRPr="00B90701">
        <w:rPr>
          <w:rFonts w:ascii="Verdana" w:hAnsi="Verdana"/>
          <w:sz w:val="18"/>
          <w:szCs w:val="18"/>
          <w:lang w:val="en-US"/>
        </w:rPr>
        <w:t xml:space="preserve">). </w:t>
      </w:r>
      <w:r w:rsidRPr="00B90701">
        <w:rPr>
          <w:rFonts w:ascii="Verdana" w:hAnsi="Verdana"/>
          <w:sz w:val="18"/>
          <w:szCs w:val="18"/>
          <w:lang w:val="en-US"/>
        </w:rPr>
        <w:t xml:space="preserve">If the </w:t>
      </w:r>
      <w:r w:rsidR="00B90701" w:rsidRPr="00B90701">
        <w:rPr>
          <w:rFonts w:ascii="Verdana" w:hAnsi="Verdana"/>
          <w:sz w:val="18"/>
          <w:szCs w:val="18"/>
          <w:lang w:val="en-US"/>
        </w:rPr>
        <w:t>multiplication</w:t>
      </w:r>
      <w:r w:rsidRPr="00B90701">
        <w:rPr>
          <w:rFonts w:ascii="Verdana" w:hAnsi="Verdana"/>
          <w:sz w:val="18"/>
          <w:szCs w:val="18"/>
          <w:lang w:val="en-US"/>
        </w:rPr>
        <w:t xml:space="preserve"> involves an access</w:t>
      </w:r>
      <w:r w:rsidR="008F3004">
        <w:rPr>
          <w:rFonts w:ascii="Verdana" w:hAnsi="Verdana"/>
          <w:sz w:val="18"/>
          <w:szCs w:val="18"/>
          <w:lang w:val="en-US"/>
        </w:rPr>
        <w:t>ion</w:t>
      </w:r>
      <w:r w:rsidRPr="00B90701">
        <w:rPr>
          <w:rFonts w:ascii="Verdana" w:hAnsi="Verdana"/>
          <w:sz w:val="18"/>
          <w:szCs w:val="18"/>
          <w:lang w:val="en-US"/>
        </w:rPr>
        <w:t xml:space="preserve"> number, INS-CGN-PG-004 '</w:t>
      </w:r>
      <w:r w:rsidR="00B90701" w:rsidRPr="00B90701">
        <w:rPr>
          <w:rFonts w:ascii="Verdana" w:hAnsi="Verdana"/>
          <w:sz w:val="18"/>
          <w:szCs w:val="18"/>
          <w:lang w:val="en-US"/>
        </w:rPr>
        <w:t>Multiplication</w:t>
      </w:r>
      <w:r w:rsidRPr="00B90701">
        <w:rPr>
          <w:rFonts w:ascii="Verdana" w:hAnsi="Verdana"/>
          <w:sz w:val="18"/>
          <w:szCs w:val="18"/>
          <w:lang w:val="en-US"/>
        </w:rPr>
        <w:t xml:space="preserve"> in case of depletion of seed stock</w:t>
      </w:r>
      <w:r w:rsidRPr="00B90701">
        <w:rPr>
          <w:rFonts w:ascii="Verdana" w:hAnsi="Verdana"/>
          <w:sz w:val="18"/>
          <w:szCs w:val="18"/>
          <w:lang w:val="en-US"/>
        </w:rPr>
        <w:t xml:space="preserve">' is followed </w:t>
      </w:r>
      <w:r w:rsidR="00405472" w:rsidRPr="00B90701">
        <w:rPr>
          <w:rFonts w:ascii="Verdana" w:hAnsi="Verdana"/>
          <w:sz w:val="18"/>
          <w:szCs w:val="18"/>
          <w:lang w:val="en-US"/>
        </w:rPr>
        <w:t xml:space="preserve">regarding </w:t>
      </w:r>
      <w:r w:rsidRPr="00B90701">
        <w:rPr>
          <w:rFonts w:ascii="Verdana" w:hAnsi="Verdana"/>
          <w:sz w:val="18"/>
          <w:szCs w:val="18"/>
          <w:lang w:val="en-US"/>
        </w:rPr>
        <w:t xml:space="preserve">the type of bag from which </w:t>
      </w:r>
      <w:r w:rsidR="00B90701" w:rsidRPr="00B90701">
        <w:rPr>
          <w:rFonts w:ascii="Verdana" w:hAnsi="Verdana"/>
          <w:sz w:val="18"/>
          <w:szCs w:val="18"/>
          <w:lang w:val="en-US"/>
        </w:rPr>
        <w:t>multiplication</w:t>
      </w:r>
      <w:r w:rsidRPr="00B90701">
        <w:rPr>
          <w:rFonts w:ascii="Verdana" w:hAnsi="Verdana"/>
          <w:sz w:val="18"/>
          <w:szCs w:val="18"/>
          <w:lang w:val="en-US"/>
        </w:rPr>
        <w:t xml:space="preserve"> is to be carried out. </w:t>
      </w:r>
      <w:r w:rsidR="00A57503" w:rsidRPr="00B90701">
        <w:rPr>
          <w:rFonts w:ascii="Verdana" w:hAnsi="Verdana"/>
          <w:sz w:val="18"/>
          <w:szCs w:val="18"/>
          <w:lang w:val="en-US"/>
        </w:rPr>
        <w:t xml:space="preserve">The </w:t>
      </w:r>
      <w:r w:rsidR="008F2C9C" w:rsidRPr="00B90701">
        <w:rPr>
          <w:rFonts w:ascii="Verdana" w:hAnsi="Verdana"/>
          <w:sz w:val="18"/>
          <w:szCs w:val="18"/>
          <w:lang w:val="en-US"/>
        </w:rPr>
        <w:t xml:space="preserve">seed bags </w:t>
      </w:r>
      <w:r w:rsidR="00A57503" w:rsidRPr="00B90701">
        <w:rPr>
          <w:rFonts w:ascii="Verdana" w:hAnsi="Verdana"/>
          <w:sz w:val="18"/>
          <w:szCs w:val="18"/>
          <w:lang w:val="en-US"/>
        </w:rPr>
        <w:t xml:space="preserve">used </w:t>
      </w:r>
      <w:r w:rsidR="008F2C9C" w:rsidRPr="00B90701">
        <w:rPr>
          <w:rFonts w:ascii="Verdana" w:hAnsi="Verdana"/>
          <w:sz w:val="18"/>
          <w:szCs w:val="18"/>
          <w:lang w:val="en-US"/>
        </w:rPr>
        <w:t xml:space="preserve">for </w:t>
      </w:r>
      <w:r w:rsidR="00B90701" w:rsidRPr="00B90701">
        <w:rPr>
          <w:rFonts w:ascii="Verdana" w:hAnsi="Verdana"/>
          <w:sz w:val="18"/>
          <w:szCs w:val="18"/>
          <w:lang w:val="en-US"/>
        </w:rPr>
        <w:t>multiplication</w:t>
      </w:r>
      <w:r w:rsidR="008F2C9C" w:rsidRPr="00B90701">
        <w:rPr>
          <w:rFonts w:ascii="Verdana" w:hAnsi="Verdana"/>
          <w:sz w:val="18"/>
          <w:szCs w:val="18"/>
          <w:lang w:val="en-US"/>
        </w:rPr>
        <w:t xml:space="preserve"> are </w:t>
      </w:r>
      <w:r w:rsidR="00E01286" w:rsidRPr="00B90701">
        <w:rPr>
          <w:rFonts w:ascii="Verdana" w:hAnsi="Verdana"/>
          <w:sz w:val="18"/>
          <w:szCs w:val="18"/>
          <w:lang w:val="en-US"/>
        </w:rPr>
        <w:t xml:space="preserve">registered </w:t>
      </w:r>
      <w:r w:rsidR="008F2C9C" w:rsidRPr="00B90701">
        <w:rPr>
          <w:rFonts w:ascii="Verdana" w:hAnsi="Verdana"/>
          <w:sz w:val="18"/>
          <w:szCs w:val="18"/>
          <w:lang w:val="en-US"/>
        </w:rPr>
        <w:t xml:space="preserve">in </w:t>
      </w:r>
      <w:r w:rsidR="008C25BB" w:rsidRPr="00B90701">
        <w:rPr>
          <w:rFonts w:ascii="Verdana" w:hAnsi="Verdana"/>
          <w:sz w:val="18"/>
          <w:szCs w:val="18"/>
          <w:lang w:val="en-US"/>
        </w:rPr>
        <w:t xml:space="preserve">GENIS </w:t>
      </w:r>
      <w:r w:rsidR="00A57503" w:rsidRPr="00B90701">
        <w:rPr>
          <w:rFonts w:ascii="Verdana" w:hAnsi="Verdana"/>
          <w:sz w:val="18"/>
          <w:szCs w:val="18"/>
          <w:lang w:val="en-US"/>
        </w:rPr>
        <w:t xml:space="preserve">by scanning </w:t>
      </w:r>
      <w:r w:rsidR="008F2C9C" w:rsidRPr="00B90701">
        <w:rPr>
          <w:rFonts w:ascii="Verdana" w:hAnsi="Verdana"/>
          <w:sz w:val="18"/>
          <w:szCs w:val="18"/>
          <w:lang w:val="en-US"/>
        </w:rPr>
        <w:t xml:space="preserve">the barcode on the passport list and the </w:t>
      </w:r>
      <w:r w:rsidR="00263A20" w:rsidRPr="00B90701">
        <w:rPr>
          <w:rFonts w:ascii="Verdana" w:hAnsi="Verdana"/>
          <w:sz w:val="18"/>
          <w:szCs w:val="18"/>
          <w:lang w:val="en-US"/>
        </w:rPr>
        <w:t xml:space="preserve">samples </w:t>
      </w:r>
      <w:r w:rsidR="008F2C9C" w:rsidRPr="00B90701">
        <w:rPr>
          <w:rFonts w:ascii="Verdana" w:hAnsi="Verdana"/>
          <w:sz w:val="18"/>
          <w:szCs w:val="18"/>
          <w:lang w:val="en-US"/>
        </w:rPr>
        <w:t xml:space="preserve">to be </w:t>
      </w:r>
      <w:r w:rsidR="00263A20" w:rsidRPr="00B90701">
        <w:rPr>
          <w:rFonts w:ascii="Verdana" w:hAnsi="Verdana"/>
          <w:sz w:val="18"/>
          <w:szCs w:val="18"/>
          <w:lang w:val="en-US"/>
        </w:rPr>
        <w:t>issued</w:t>
      </w:r>
      <w:r w:rsidR="008F2C9C" w:rsidRPr="00B90701">
        <w:rPr>
          <w:rFonts w:ascii="Verdana" w:hAnsi="Verdana"/>
          <w:sz w:val="18"/>
          <w:szCs w:val="18"/>
          <w:lang w:val="en-US"/>
        </w:rPr>
        <w:t xml:space="preserve">. </w:t>
      </w:r>
      <w:r w:rsidR="00E01286" w:rsidRPr="00B90701">
        <w:rPr>
          <w:rFonts w:ascii="Verdana" w:hAnsi="Verdana"/>
          <w:sz w:val="18"/>
          <w:szCs w:val="18"/>
          <w:lang w:val="en-US"/>
        </w:rPr>
        <w:t xml:space="preserve">It is thus known which sachets </w:t>
      </w:r>
      <w:r w:rsidR="00FB1157" w:rsidRPr="00B90701">
        <w:rPr>
          <w:rFonts w:ascii="Verdana" w:hAnsi="Verdana"/>
          <w:sz w:val="18"/>
          <w:szCs w:val="18"/>
          <w:lang w:val="en-US"/>
        </w:rPr>
        <w:t xml:space="preserve">were </w:t>
      </w:r>
      <w:r w:rsidR="00E01286" w:rsidRPr="00B90701">
        <w:rPr>
          <w:rFonts w:ascii="Verdana" w:hAnsi="Verdana"/>
          <w:sz w:val="18"/>
          <w:szCs w:val="18"/>
          <w:lang w:val="en-US"/>
        </w:rPr>
        <w:t xml:space="preserve">sent to which </w:t>
      </w:r>
      <w:r w:rsidR="00B90701" w:rsidRPr="00B90701">
        <w:rPr>
          <w:rFonts w:ascii="Verdana" w:hAnsi="Verdana"/>
          <w:sz w:val="18"/>
          <w:szCs w:val="18"/>
          <w:lang w:val="en-US"/>
        </w:rPr>
        <w:t>multiplication</w:t>
      </w:r>
      <w:r w:rsidR="00D92F32" w:rsidRPr="00B90701">
        <w:rPr>
          <w:rFonts w:ascii="Verdana" w:hAnsi="Verdana"/>
          <w:sz w:val="18"/>
          <w:szCs w:val="18"/>
          <w:lang w:val="en-US"/>
        </w:rPr>
        <w:t xml:space="preserve"> address</w:t>
      </w:r>
      <w:r w:rsidR="00E01286" w:rsidRPr="00B90701">
        <w:rPr>
          <w:rFonts w:ascii="Verdana" w:hAnsi="Verdana"/>
          <w:sz w:val="18"/>
          <w:szCs w:val="18"/>
          <w:lang w:val="en-US"/>
        </w:rPr>
        <w:t>.</w:t>
      </w:r>
    </w:p>
    <w:p w14:paraId="67A580D7" w14:textId="77777777" w:rsidR="000343E8" w:rsidRPr="00B90701" w:rsidRDefault="000343E8">
      <w:pPr>
        <w:pStyle w:val="EnvelopeReturn"/>
        <w:tabs>
          <w:tab w:val="left" w:pos="851"/>
        </w:tabs>
        <w:ind w:left="851"/>
        <w:rPr>
          <w:rFonts w:ascii="Verdana" w:hAnsi="Verdana"/>
          <w:sz w:val="18"/>
          <w:szCs w:val="18"/>
          <w:lang w:val="en-US"/>
        </w:rPr>
      </w:pPr>
    </w:p>
    <w:p w14:paraId="534C9F6E" w14:textId="245AB1A6"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The curators/</w:t>
      </w:r>
      <w:r w:rsidRPr="00B90701">
        <w:rPr>
          <w:rFonts w:ascii="Verdana" w:hAnsi="Verdana"/>
          <w:sz w:val="18"/>
          <w:szCs w:val="18"/>
          <w:lang w:val="en-US"/>
        </w:rPr>
        <w:t>collections management project staff compile seed lists of the material to be multiplied in a given year (</w:t>
      </w:r>
      <w:r w:rsidR="000425C1" w:rsidRPr="00B90701">
        <w:rPr>
          <w:rFonts w:ascii="Verdana" w:hAnsi="Verdana"/>
          <w:sz w:val="18"/>
          <w:szCs w:val="18"/>
          <w:lang w:val="en-US"/>
        </w:rPr>
        <w:t>FOR-CGN-PG 002 '</w:t>
      </w:r>
      <w:r w:rsidR="00B90701" w:rsidRPr="00B90701">
        <w:rPr>
          <w:rFonts w:ascii="Verdana" w:hAnsi="Verdana"/>
          <w:i/>
          <w:sz w:val="18"/>
          <w:szCs w:val="18"/>
          <w:lang w:val="en-US"/>
        </w:rPr>
        <w:t>Multiplication</w:t>
      </w:r>
      <w:r w:rsidRPr="00B90701">
        <w:rPr>
          <w:rFonts w:ascii="Verdana" w:hAnsi="Verdana"/>
          <w:i/>
          <w:sz w:val="18"/>
          <w:szCs w:val="18"/>
          <w:lang w:val="en-US"/>
        </w:rPr>
        <w:t xml:space="preserve"> log</w:t>
      </w:r>
      <w:r w:rsidR="000425C1" w:rsidRPr="00B90701">
        <w:rPr>
          <w:rFonts w:ascii="Verdana" w:hAnsi="Verdana"/>
          <w:i/>
          <w:sz w:val="18"/>
          <w:szCs w:val="18"/>
          <w:lang w:val="en-US"/>
        </w:rPr>
        <w:t>'</w:t>
      </w:r>
      <w:r w:rsidRPr="00B90701">
        <w:rPr>
          <w:rFonts w:ascii="Verdana" w:hAnsi="Verdana"/>
          <w:sz w:val="18"/>
          <w:szCs w:val="18"/>
          <w:lang w:val="en-US"/>
        </w:rPr>
        <w:t>). The material</w:t>
      </w:r>
      <w:r w:rsidR="00F07B7D" w:rsidRPr="00B90701">
        <w:rPr>
          <w:rFonts w:ascii="Verdana" w:hAnsi="Verdana"/>
          <w:sz w:val="18"/>
          <w:szCs w:val="18"/>
          <w:lang w:val="en-US"/>
        </w:rPr>
        <w:t xml:space="preserve">, </w:t>
      </w:r>
      <w:r w:rsidRPr="00B90701">
        <w:rPr>
          <w:rFonts w:ascii="Verdana" w:hAnsi="Verdana"/>
          <w:sz w:val="18"/>
          <w:szCs w:val="18"/>
          <w:lang w:val="en-US"/>
        </w:rPr>
        <w:t xml:space="preserve">provided with these lists and </w:t>
      </w:r>
      <w:r w:rsidR="00B90701" w:rsidRPr="00B90701">
        <w:rPr>
          <w:rFonts w:ascii="Verdana" w:hAnsi="Verdana"/>
          <w:sz w:val="18"/>
          <w:szCs w:val="18"/>
          <w:lang w:val="en-US"/>
        </w:rPr>
        <w:t>multiplication</w:t>
      </w:r>
      <w:r w:rsidRPr="00B90701">
        <w:rPr>
          <w:rFonts w:ascii="Verdana" w:hAnsi="Verdana"/>
          <w:sz w:val="18"/>
          <w:szCs w:val="18"/>
          <w:lang w:val="en-US"/>
        </w:rPr>
        <w:t xml:space="preserve"> protocols, is sent to the parties to be exported. Parties other than </w:t>
      </w:r>
      <w:proofErr w:type="spellStart"/>
      <w:r w:rsidR="004B7C18" w:rsidRPr="00B90701">
        <w:rPr>
          <w:rFonts w:ascii="Verdana" w:hAnsi="Verdana"/>
          <w:sz w:val="18"/>
          <w:szCs w:val="18"/>
          <w:lang w:val="en-US"/>
        </w:rPr>
        <w:t>Unifarm</w:t>
      </w:r>
      <w:proofErr w:type="spellEnd"/>
      <w:r w:rsidR="004B7C18" w:rsidRPr="00B90701">
        <w:rPr>
          <w:rFonts w:ascii="Verdana" w:hAnsi="Verdana"/>
          <w:sz w:val="18"/>
          <w:szCs w:val="18"/>
          <w:lang w:val="en-US"/>
        </w:rPr>
        <w:t xml:space="preserve"> </w:t>
      </w:r>
      <w:r w:rsidR="00405472" w:rsidRPr="00B90701">
        <w:rPr>
          <w:rFonts w:ascii="Verdana" w:hAnsi="Verdana"/>
          <w:sz w:val="18"/>
          <w:szCs w:val="18"/>
          <w:lang w:val="en-US"/>
        </w:rPr>
        <w:t xml:space="preserve">must sign </w:t>
      </w:r>
      <w:r w:rsidRPr="00B90701">
        <w:rPr>
          <w:rFonts w:ascii="Verdana" w:hAnsi="Verdana"/>
          <w:sz w:val="18"/>
          <w:szCs w:val="18"/>
          <w:lang w:val="en-US"/>
        </w:rPr>
        <w:t xml:space="preserve">a </w:t>
      </w:r>
      <w:r w:rsidR="00653751" w:rsidRPr="00B90701">
        <w:rPr>
          <w:rFonts w:ascii="Verdana" w:hAnsi="Verdana"/>
          <w:sz w:val="18"/>
          <w:szCs w:val="18"/>
          <w:lang w:val="en-US"/>
        </w:rPr>
        <w:t xml:space="preserve">Standard </w:t>
      </w:r>
      <w:r w:rsidRPr="00B90701">
        <w:rPr>
          <w:rFonts w:ascii="Verdana" w:hAnsi="Verdana"/>
          <w:sz w:val="18"/>
          <w:szCs w:val="18"/>
          <w:lang w:val="en-US"/>
        </w:rPr>
        <w:t xml:space="preserve">Material Transfer Agreement (SMTA) and, if necessary, </w:t>
      </w:r>
      <w:r w:rsidR="00405472" w:rsidRPr="00B90701">
        <w:rPr>
          <w:rFonts w:ascii="Verdana" w:hAnsi="Verdana"/>
          <w:sz w:val="18"/>
          <w:szCs w:val="18"/>
          <w:lang w:val="en-US"/>
        </w:rPr>
        <w:t xml:space="preserve">the material </w:t>
      </w:r>
      <w:r w:rsidRPr="00B90701">
        <w:rPr>
          <w:rFonts w:ascii="Verdana" w:hAnsi="Verdana"/>
          <w:sz w:val="18"/>
          <w:szCs w:val="18"/>
          <w:lang w:val="en-US"/>
        </w:rPr>
        <w:t>must be provided with disinfection advice, a p</w:t>
      </w:r>
      <w:r w:rsidRPr="00B90701">
        <w:rPr>
          <w:rFonts w:ascii="Verdana" w:hAnsi="Verdana"/>
          <w:sz w:val="18"/>
          <w:szCs w:val="18"/>
          <w:lang w:val="en-US"/>
        </w:rPr>
        <w:t xml:space="preserve">hytosanitary declaration and/or an EU plant passport (see INS-CGN-PG-007). </w:t>
      </w:r>
      <w:r w:rsidR="00F07B7D" w:rsidRPr="00B90701">
        <w:rPr>
          <w:rFonts w:ascii="Verdana" w:hAnsi="Verdana"/>
          <w:sz w:val="18"/>
          <w:szCs w:val="18"/>
          <w:lang w:val="en-US"/>
        </w:rPr>
        <w:t xml:space="preserve">If the </w:t>
      </w:r>
      <w:r w:rsidR="00BA083B" w:rsidRPr="00B90701">
        <w:rPr>
          <w:rFonts w:ascii="Verdana" w:hAnsi="Verdana"/>
          <w:sz w:val="18"/>
          <w:szCs w:val="18"/>
          <w:lang w:val="en-US"/>
        </w:rPr>
        <w:t xml:space="preserve">material </w:t>
      </w:r>
      <w:r w:rsidR="00DA33FE" w:rsidRPr="00B90701">
        <w:rPr>
          <w:rFonts w:ascii="Verdana" w:hAnsi="Verdana"/>
          <w:sz w:val="18"/>
          <w:szCs w:val="18"/>
          <w:lang w:val="en-US"/>
        </w:rPr>
        <w:t xml:space="preserve">sent </w:t>
      </w:r>
      <w:r w:rsidR="00F07B7D" w:rsidRPr="00B90701">
        <w:rPr>
          <w:rFonts w:ascii="Verdana" w:hAnsi="Verdana"/>
          <w:sz w:val="18"/>
          <w:szCs w:val="18"/>
          <w:lang w:val="en-US"/>
        </w:rPr>
        <w:t xml:space="preserve">is used exclusively for </w:t>
      </w:r>
      <w:r w:rsidR="00B90701" w:rsidRPr="00B90701">
        <w:rPr>
          <w:rFonts w:ascii="Verdana" w:hAnsi="Verdana"/>
          <w:sz w:val="18"/>
          <w:szCs w:val="18"/>
          <w:lang w:val="en-US"/>
        </w:rPr>
        <w:t>multiplication</w:t>
      </w:r>
      <w:r w:rsidR="00F07B7D" w:rsidRPr="00B90701">
        <w:rPr>
          <w:rFonts w:ascii="Verdana" w:hAnsi="Verdana"/>
          <w:sz w:val="18"/>
          <w:szCs w:val="18"/>
          <w:lang w:val="en-US"/>
        </w:rPr>
        <w:t xml:space="preserve">, signing FOR-CGN-PG-036 </w:t>
      </w:r>
      <w:r w:rsidR="008C25BB" w:rsidRPr="00B90701">
        <w:rPr>
          <w:rFonts w:ascii="Verdana" w:hAnsi="Verdana"/>
          <w:sz w:val="18"/>
          <w:szCs w:val="18"/>
          <w:lang w:val="en-US"/>
        </w:rPr>
        <w:t>"</w:t>
      </w:r>
      <w:r w:rsidR="00F07B7D" w:rsidRPr="00B90701">
        <w:rPr>
          <w:rFonts w:ascii="Verdana" w:hAnsi="Verdana"/>
          <w:sz w:val="18"/>
          <w:szCs w:val="18"/>
          <w:lang w:val="en-US"/>
        </w:rPr>
        <w:t>MOU for multiplication of CGN accessions by third parties</w:t>
      </w:r>
      <w:r w:rsidR="008B1777" w:rsidRPr="00B90701">
        <w:rPr>
          <w:rFonts w:ascii="Verdana" w:hAnsi="Verdana"/>
          <w:sz w:val="18"/>
          <w:szCs w:val="18"/>
          <w:lang w:val="en-US"/>
        </w:rPr>
        <w:t>"</w:t>
      </w:r>
      <w:r w:rsidR="00F07B7D" w:rsidRPr="00B90701">
        <w:rPr>
          <w:rFonts w:ascii="Verdana" w:hAnsi="Verdana"/>
          <w:sz w:val="18"/>
          <w:szCs w:val="18"/>
          <w:lang w:val="en-US"/>
        </w:rPr>
        <w:t xml:space="preserve"> or </w:t>
      </w:r>
      <w:r w:rsidR="008B1777" w:rsidRPr="00B90701">
        <w:rPr>
          <w:rFonts w:ascii="Verdana" w:hAnsi="Verdana"/>
          <w:sz w:val="18"/>
          <w:szCs w:val="18"/>
          <w:lang w:val="en-US"/>
        </w:rPr>
        <w:t>a cultivation agreement (</w:t>
      </w:r>
      <w:r w:rsidR="00465415" w:rsidRPr="00B90701">
        <w:rPr>
          <w:rFonts w:ascii="Verdana" w:hAnsi="Verdana"/>
          <w:sz w:val="18"/>
          <w:szCs w:val="18"/>
          <w:lang w:val="en-US"/>
        </w:rPr>
        <w:t>FOR-CGN-PG-046</w:t>
      </w:r>
      <w:r w:rsidR="008B1777" w:rsidRPr="00B90701">
        <w:rPr>
          <w:rFonts w:ascii="Verdana" w:hAnsi="Verdana"/>
          <w:sz w:val="18"/>
          <w:szCs w:val="18"/>
          <w:lang w:val="en-US"/>
        </w:rPr>
        <w:t xml:space="preserve">) is </w:t>
      </w:r>
      <w:r w:rsidR="00D42A51" w:rsidRPr="00B90701">
        <w:rPr>
          <w:rFonts w:ascii="Verdana" w:hAnsi="Verdana"/>
          <w:sz w:val="18"/>
          <w:szCs w:val="18"/>
          <w:lang w:val="en-US"/>
        </w:rPr>
        <w:t xml:space="preserve">possible as </w:t>
      </w:r>
      <w:r w:rsidR="00DA33FE" w:rsidRPr="00B90701">
        <w:rPr>
          <w:rFonts w:ascii="Verdana" w:hAnsi="Verdana"/>
          <w:sz w:val="18"/>
          <w:szCs w:val="18"/>
          <w:lang w:val="en-US"/>
        </w:rPr>
        <w:t>an alternative to signing the SMTA</w:t>
      </w:r>
      <w:r w:rsidR="00D42A51" w:rsidRPr="00B90701">
        <w:rPr>
          <w:rFonts w:ascii="Verdana" w:hAnsi="Verdana"/>
          <w:sz w:val="18"/>
          <w:szCs w:val="18"/>
          <w:lang w:val="en-US"/>
        </w:rPr>
        <w:t xml:space="preserve">. </w:t>
      </w:r>
      <w:r w:rsidRPr="00B90701">
        <w:rPr>
          <w:rFonts w:ascii="Verdana" w:hAnsi="Verdana"/>
          <w:sz w:val="18"/>
          <w:szCs w:val="18"/>
          <w:lang w:val="en-US"/>
        </w:rPr>
        <w:t>If a user bag is multiplied</w:t>
      </w:r>
      <w:r w:rsidR="00D92F32" w:rsidRPr="00B90701">
        <w:rPr>
          <w:rFonts w:ascii="Verdana" w:hAnsi="Verdana"/>
          <w:sz w:val="18"/>
          <w:szCs w:val="18"/>
          <w:lang w:val="en-US"/>
        </w:rPr>
        <w:t xml:space="preserve">, </w:t>
      </w:r>
      <w:r w:rsidRPr="00B90701">
        <w:rPr>
          <w:rFonts w:ascii="Verdana" w:hAnsi="Verdana"/>
          <w:sz w:val="18"/>
          <w:szCs w:val="18"/>
          <w:lang w:val="en-US"/>
        </w:rPr>
        <w:t>it should be entered in GENIS as for a release</w:t>
      </w:r>
      <w:r w:rsidR="00451B92" w:rsidRPr="00B90701">
        <w:rPr>
          <w:rFonts w:ascii="Verdana" w:hAnsi="Verdana"/>
          <w:sz w:val="18"/>
          <w:szCs w:val="18"/>
          <w:lang w:val="en-US"/>
        </w:rPr>
        <w:t>.</w:t>
      </w:r>
    </w:p>
    <w:p w14:paraId="3D8D2B4F" w14:textId="77777777" w:rsidR="000343E8" w:rsidRPr="00B90701" w:rsidRDefault="000343E8" w:rsidP="00CF55E9">
      <w:pPr>
        <w:pStyle w:val="EnvelopeReturn"/>
        <w:tabs>
          <w:tab w:val="left" w:pos="851"/>
        </w:tabs>
        <w:rPr>
          <w:rFonts w:ascii="Verdana" w:hAnsi="Verdana"/>
          <w:sz w:val="18"/>
          <w:szCs w:val="18"/>
          <w:lang w:val="en-US"/>
        </w:rPr>
      </w:pPr>
    </w:p>
    <w:p w14:paraId="6BC34233" w14:textId="42C91A96"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The samples to be propagated are given a field number. These numbers are maintained throughout the </w:t>
      </w:r>
      <w:r w:rsidR="00B90701" w:rsidRPr="00B90701">
        <w:rPr>
          <w:rFonts w:ascii="Verdana" w:hAnsi="Verdana"/>
          <w:sz w:val="18"/>
          <w:szCs w:val="18"/>
          <w:lang w:val="en-US"/>
        </w:rPr>
        <w:t>multiplication</w:t>
      </w:r>
      <w:r w:rsidRPr="00B90701">
        <w:rPr>
          <w:rFonts w:ascii="Verdana" w:hAnsi="Verdana"/>
          <w:sz w:val="18"/>
          <w:szCs w:val="18"/>
          <w:lang w:val="en-US"/>
        </w:rPr>
        <w:t xml:space="preserve"> process. Among other things, these numbers are used in the records </w:t>
      </w:r>
      <w:r w:rsidR="00D550DB" w:rsidRPr="00B90701">
        <w:rPr>
          <w:rFonts w:ascii="Verdana" w:hAnsi="Verdana"/>
          <w:sz w:val="18"/>
          <w:szCs w:val="18"/>
          <w:lang w:val="en-US"/>
        </w:rPr>
        <w:t xml:space="preserve">in the </w:t>
      </w:r>
      <w:r w:rsidR="00B90701" w:rsidRPr="00B90701">
        <w:rPr>
          <w:rFonts w:ascii="Verdana" w:hAnsi="Verdana"/>
          <w:sz w:val="18"/>
          <w:szCs w:val="18"/>
          <w:lang w:val="en-US"/>
        </w:rPr>
        <w:t>multiplication</w:t>
      </w:r>
      <w:r w:rsidR="00D550DB" w:rsidRPr="00B90701">
        <w:rPr>
          <w:rFonts w:ascii="Verdana" w:hAnsi="Verdana"/>
          <w:sz w:val="18"/>
          <w:szCs w:val="18"/>
          <w:lang w:val="en-US"/>
        </w:rPr>
        <w:t xml:space="preserve"> logbook </w:t>
      </w:r>
      <w:r w:rsidRPr="00B90701">
        <w:rPr>
          <w:rFonts w:ascii="Verdana" w:hAnsi="Verdana"/>
          <w:sz w:val="18"/>
          <w:szCs w:val="18"/>
          <w:lang w:val="en-US"/>
        </w:rPr>
        <w:t xml:space="preserve">(FOR-CGN-PG-002), on the labels in the field and in the greenhouse and on the bags used during all post-harvest procedures. Only when the seed sample </w:t>
      </w:r>
      <w:r w:rsidRPr="00B90701">
        <w:rPr>
          <w:rFonts w:ascii="Verdana" w:hAnsi="Verdana"/>
          <w:sz w:val="18"/>
          <w:szCs w:val="18"/>
          <w:lang w:val="en-US"/>
        </w:rPr>
        <w:t>enters the process inclusion in the genebank, the original receipt and accession numbers are used</w:t>
      </w:r>
      <w:r w:rsidRPr="00B90701">
        <w:rPr>
          <w:rFonts w:ascii="Verdana" w:hAnsi="Verdana"/>
          <w:sz w:val="18"/>
          <w:szCs w:val="18"/>
          <w:lang w:val="en-US"/>
        </w:rPr>
        <w:t>.</w:t>
      </w:r>
    </w:p>
    <w:p w14:paraId="045612DB" w14:textId="77777777" w:rsidR="00F96D1F" w:rsidRDefault="00F96D1F">
      <w:pPr>
        <w:pStyle w:val="EnvelopeReturn"/>
        <w:tabs>
          <w:tab w:val="left" w:pos="851"/>
        </w:tabs>
        <w:rPr>
          <w:rFonts w:ascii="Verdana" w:hAnsi="Verdana"/>
          <w:sz w:val="18"/>
          <w:szCs w:val="18"/>
          <w:lang w:val="en-US"/>
        </w:rPr>
      </w:pPr>
    </w:p>
    <w:p w14:paraId="3CCF89D3" w14:textId="380DCBF4" w:rsidR="005E5124" w:rsidRPr="00B90701" w:rsidRDefault="00B90701">
      <w:pPr>
        <w:pStyle w:val="EnvelopeReturn"/>
        <w:tabs>
          <w:tab w:val="left" w:pos="851"/>
        </w:tabs>
        <w:rPr>
          <w:rFonts w:ascii="Verdana" w:hAnsi="Verdana"/>
          <w:sz w:val="18"/>
          <w:szCs w:val="18"/>
          <w:lang w:val="en-US"/>
        </w:rPr>
      </w:pPr>
      <w:r w:rsidRPr="00B90701">
        <w:rPr>
          <w:rFonts w:ascii="Verdana" w:hAnsi="Verdana"/>
          <w:sz w:val="18"/>
          <w:szCs w:val="18"/>
          <w:lang w:val="en-US"/>
        </w:rPr>
        <w:t>Multiplications are carried out according to the Multiplication Protocols</w:t>
      </w:r>
    </w:p>
    <w:p w14:paraId="00E741B1" w14:textId="2B57EE15" w:rsidR="005E5124" w:rsidRPr="00B90701" w:rsidRDefault="00C0369C">
      <w:pPr>
        <w:pStyle w:val="EnvelopeReturn"/>
        <w:tabs>
          <w:tab w:val="left" w:pos="851"/>
        </w:tabs>
        <w:rPr>
          <w:rFonts w:ascii="Verdana" w:hAnsi="Verdana"/>
          <w:sz w:val="18"/>
          <w:szCs w:val="18"/>
          <w:lang w:val="en-US"/>
        </w:rPr>
      </w:pPr>
      <w:r w:rsidRPr="000961DC">
        <w:rPr>
          <w:rFonts w:ascii="Verdana" w:hAnsi="Verdana"/>
          <w:sz w:val="18"/>
          <w:szCs w:val="18"/>
          <w:lang w:val="en-US"/>
        </w:rPr>
        <w:t xml:space="preserve">(PRT-CGN-PG-101 </w:t>
      </w:r>
      <w:r w:rsidR="00BD004B">
        <w:rPr>
          <w:rFonts w:ascii="Verdana" w:hAnsi="Verdana"/>
          <w:sz w:val="18"/>
          <w:szCs w:val="18"/>
          <w:lang w:val="en-US"/>
        </w:rPr>
        <w:t xml:space="preserve">to </w:t>
      </w:r>
      <w:r w:rsidR="001B350B">
        <w:rPr>
          <w:rFonts w:ascii="Verdana" w:hAnsi="Verdana"/>
          <w:sz w:val="18"/>
          <w:szCs w:val="18"/>
          <w:lang w:val="en-US"/>
        </w:rPr>
        <w:t>130</w:t>
      </w:r>
      <w:r w:rsidRPr="000961DC">
        <w:rPr>
          <w:rFonts w:ascii="Verdana" w:hAnsi="Verdana"/>
          <w:sz w:val="18"/>
          <w:szCs w:val="18"/>
          <w:lang w:val="en-US"/>
        </w:rPr>
        <w:t xml:space="preserve">). </w:t>
      </w:r>
      <w:r w:rsidRPr="00B90701">
        <w:rPr>
          <w:rFonts w:ascii="Verdana" w:hAnsi="Verdana"/>
          <w:sz w:val="18"/>
          <w:szCs w:val="18"/>
          <w:lang w:val="en-US"/>
        </w:rPr>
        <w:t>These protocols contain the essential requirements f</w:t>
      </w:r>
      <w:r w:rsidRPr="00B90701">
        <w:rPr>
          <w:rFonts w:ascii="Verdana" w:hAnsi="Verdana"/>
          <w:sz w:val="18"/>
          <w:szCs w:val="18"/>
          <w:lang w:val="en-US"/>
        </w:rPr>
        <w:t>or each crop (number of plants, method of pollination</w:t>
      </w:r>
      <w:r w:rsidR="00D10CBE" w:rsidRPr="00B90701">
        <w:rPr>
          <w:rFonts w:ascii="Verdana" w:hAnsi="Verdana"/>
          <w:sz w:val="18"/>
          <w:szCs w:val="18"/>
          <w:lang w:val="en-US"/>
        </w:rPr>
        <w:t xml:space="preserve">, </w:t>
      </w:r>
      <w:r w:rsidRPr="00B90701">
        <w:rPr>
          <w:rFonts w:ascii="Verdana" w:hAnsi="Verdana"/>
          <w:sz w:val="18"/>
          <w:szCs w:val="18"/>
          <w:lang w:val="en-US"/>
        </w:rPr>
        <w:t xml:space="preserve">method of harvesting </w:t>
      </w:r>
      <w:r w:rsidR="00D10CBE" w:rsidRPr="00B90701">
        <w:rPr>
          <w:rFonts w:ascii="Verdana" w:hAnsi="Verdana"/>
          <w:sz w:val="18"/>
          <w:szCs w:val="18"/>
          <w:lang w:val="en-US"/>
        </w:rPr>
        <w:t xml:space="preserve">and </w:t>
      </w:r>
      <w:r w:rsidR="006D0C38" w:rsidRPr="00B90701">
        <w:rPr>
          <w:rFonts w:ascii="Verdana" w:hAnsi="Verdana"/>
          <w:sz w:val="18"/>
          <w:szCs w:val="18"/>
          <w:lang w:val="en-US"/>
        </w:rPr>
        <w:t xml:space="preserve">phytosanitary </w:t>
      </w:r>
      <w:r w:rsidR="00D10CBE" w:rsidRPr="00B90701">
        <w:rPr>
          <w:rFonts w:ascii="Verdana" w:hAnsi="Verdana"/>
          <w:sz w:val="18"/>
          <w:szCs w:val="18"/>
          <w:lang w:val="en-US"/>
        </w:rPr>
        <w:t>requirements</w:t>
      </w:r>
      <w:r w:rsidRPr="00B90701">
        <w:rPr>
          <w:rFonts w:ascii="Verdana" w:hAnsi="Verdana"/>
          <w:sz w:val="18"/>
          <w:szCs w:val="18"/>
          <w:lang w:val="en-US"/>
        </w:rPr>
        <w:t xml:space="preserve">). If necessary, </w:t>
      </w:r>
      <w:r w:rsidR="00922078" w:rsidRPr="00B90701">
        <w:rPr>
          <w:rFonts w:ascii="Verdana" w:hAnsi="Verdana"/>
          <w:sz w:val="18"/>
          <w:szCs w:val="18"/>
          <w:lang w:val="en-US"/>
        </w:rPr>
        <w:t xml:space="preserve">additional </w:t>
      </w:r>
      <w:r w:rsidR="00B90701" w:rsidRPr="00B90701">
        <w:rPr>
          <w:rFonts w:ascii="Verdana" w:hAnsi="Verdana"/>
          <w:sz w:val="18"/>
          <w:szCs w:val="18"/>
          <w:lang w:val="en-US"/>
        </w:rPr>
        <w:t>multiplication</w:t>
      </w:r>
      <w:r w:rsidR="00922078" w:rsidRPr="00B90701">
        <w:rPr>
          <w:rFonts w:ascii="Verdana" w:hAnsi="Verdana"/>
          <w:sz w:val="18"/>
          <w:szCs w:val="18"/>
          <w:lang w:val="en-US"/>
        </w:rPr>
        <w:t xml:space="preserve"> advice methods </w:t>
      </w:r>
      <w:r w:rsidRPr="00B90701">
        <w:rPr>
          <w:rFonts w:ascii="Verdana" w:hAnsi="Verdana"/>
          <w:sz w:val="18"/>
          <w:szCs w:val="18"/>
          <w:lang w:val="en-US"/>
        </w:rPr>
        <w:t>are added for performers</w:t>
      </w:r>
      <w:r w:rsidR="00D10CBE" w:rsidRPr="00B90701">
        <w:rPr>
          <w:rFonts w:ascii="Verdana" w:hAnsi="Verdana"/>
          <w:sz w:val="18"/>
          <w:szCs w:val="18"/>
          <w:lang w:val="en-US"/>
        </w:rPr>
        <w:t xml:space="preserve">. </w:t>
      </w:r>
    </w:p>
    <w:p w14:paraId="178CD550" w14:textId="77777777" w:rsidR="00DF5CEB" w:rsidRDefault="00DF5CEB">
      <w:pPr>
        <w:pStyle w:val="EnvelopeReturn"/>
        <w:tabs>
          <w:tab w:val="left" w:pos="851"/>
        </w:tabs>
        <w:rPr>
          <w:rFonts w:ascii="Verdana" w:hAnsi="Verdana"/>
          <w:sz w:val="18"/>
          <w:szCs w:val="18"/>
          <w:lang w:val="en-US"/>
        </w:rPr>
      </w:pPr>
    </w:p>
    <w:p w14:paraId="42CFD534" w14:textId="7DDCB807" w:rsidR="005E5124" w:rsidRPr="00B90701" w:rsidRDefault="00405472">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Material may be removed from a </w:t>
      </w:r>
      <w:r w:rsidR="00B90701" w:rsidRPr="00B90701">
        <w:rPr>
          <w:rFonts w:ascii="Verdana" w:hAnsi="Verdana"/>
          <w:sz w:val="18"/>
          <w:szCs w:val="18"/>
          <w:lang w:val="en-US"/>
        </w:rPr>
        <w:t>multiplication</w:t>
      </w:r>
      <w:r w:rsidRPr="00B90701">
        <w:rPr>
          <w:rFonts w:ascii="Verdana" w:hAnsi="Verdana"/>
          <w:sz w:val="18"/>
          <w:szCs w:val="18"/>
          <w:lang w:val="en-US"/>
        </w:rPr>
        <w:t xml:space="preserve"> only after written communication between curator and the responsible foreman. </w:t>
      </w:r>
    </w:p>
    <w:p w14:paraId="012FD43D" w14:textId="77777777" w:rsidR="00DF5CEB" w:rsidRDefault="00DF5CEB">
      <w:pPr>
        <w:pStyle w:val="EnvelopeReturn"/>
        <w:tabs>
          <w:tab w:val="left" w:pos="851"/>
        </w:tabs>
        <w:rPr>
          <w:rFonts w:ascii="Verdana" w:hAnsi="Verdana"/>
          <w:sz w:val="18"/>
          <w:szCs w:val="18"/>
          <w:lang w:val="en-US"/>
        </w:rPr>
      </w:pPr>
    </w:p>
    <w:p w14:paraId="3A3304AF" w14:textId="10E01FC7"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The harvested </w:t>
      </w:r>
      <w:r w:rsidR="00405472" w:rsidRPr="00B90701">
        <w:rPr>
          <w:rFonts w:ascii="Verdana" w:hAnsi="Verdana"/>
          <w:sz w:val="18"/>
          <w:szCs w:val="18"/>
          <w:lang w:val="en-US"/>
        </w:rPr>
        <w:t xml:space="preserve">seed lots </w:t>
      </w:r>
      <w:r w:rsidRPr="00B90701">
        <w:rPr>
          <w:rFonts w:ascii="Verdana" w:hAnsi="Verdana"/>
          <w:sz w:val="18"/>
          <w:szCs w:val="18"/>
          <w:lang w:val="en-US"/>
        </w:rPr>
        <w:t xml:space="preserve">from </w:t>
      </w:r>
      <w:r w:rsidR="00B90701" w:rsidRPr="00B90701">
        <w:rPr>
          <w:rFonts w:ascii="Verdana" w:hAnsi="Verdana"/>
          <w:sz w:val="18"/>
          <w:szCs w:val="18"/>
          <w:lang w:val="en-US"/>
        </w:rPr>
        <w:t>multiplication</w:t>
      </w:r>
      <w:r w:rsidRPr="00B90701">
        <w:rPr>
          <w:rFonts w:ascii="Verdana" w:hAnsi="Verdana"/>
          <w:sz w:val="18"/>
          <w:szCs w:val="18"/>
          <w:lang w:val="en-US"/>
        </w:rPr>
        <w:t xml:space="preserve">s must be sufficiently dried before they can be fine-cleaned. Cleaning procedures vary from crop to crop and are described in general </w:t>
      </w:r>
      <w:r w:rsidRPr="00B90701">
        <w:rPr>
          <w:rFonts w:ascii="Verdana" w:hAnsi="Verdana"/>
          <w:sz w:val="18"/>
          <w:szCs w:val="18"/>
          <w:lang w:val="en-US"/>
        </w:rPr>
        <w:lastRenderedPageBreak/>
        <w:t xml:space="preserve">protocols (see PRT-CGN-PG-201 and </w:t>
      </w:r>
      <w:r w:rsidR="00992D49" w:rsidRPr="00B90701">
        <w:rPr>
          <w:rFonts w:ascii="Verdana" w:hAnsi="Verdana"/>
          <w:sz w:val="18"/>
          <w:szCs w:val="18"/>
          <w:lang w:val="en-US"/>
        </w:rPr>
        <w:t>PRT-CGN-PG-202</w:t>
      </w:r>
      <w:r w:rsidR="00A4799D" w:rsidRPr="00B90701">
        <w:rPr>
          <w:rFonts w:ascii="Verdana" w:hAnsi="Verdana"/>
          <w:sz w:val="18"/>
          <w:szCs w:val="18"/>
          <w:lang w:val="en-US"/>
        </w:rPr>
        <w:t>)</w:t>
      </w:r>
      <w:r w:rsidRPr="00B90701">
        <w:rPr>
          <w:rFonts w:ascii="Verdana" w:hAnsi="Verdana"/>
          <w:sz w:val="18"/>
          <w:szCs w:val="18"/>
          <w:lang w:val="en-US"/>
        </w:rPr>
        <w:t xml:space="preserve">. If necessary, </w:t>
      </w:r>
      <w:r w:rsidR="00B90701" w:rsidRPr="00B90701">
        <w:rPr>
          <w:rFonts w:ascii="Verdana" w:hAnsi="Verdana"/>
          <w:sz w:val="18"/>
          <w:szCs w:val="18"/>
          <w:lang w:val="en-US"/>
        </w:rPr>
        <w:t>multiplication</w:t>
      </w:r>
      <w:r w:rsidR="00922078" w:rsidRPr="00B90701">
        <w:rPr>
          <w:rFonts w:ascii="Verdana" w:hAnsi="Verdana"/>
          <w:sz w:val="18"/>
          <w:szCs w:val="18"/>
          <w:lang w:val="en-US"/>
        </w:rPr>
        <w:t xml:space="preserve"> advice methods are </w:t>
      </w:r>
      <w:r w:rsidRPr="00B90701">
        <w:rPr>
          <w:rFonts w:ascii="Verdana" w:hAnsi="Verdana"/>
          <w:sz w:val="18"/>
          <w:szCs w:val="18"/>
          <w:lang w:val="en-US"/>
        </w:rPr>
        <w:t xml:space="preserve">given to </w:t>
      </w:r>
      <w:proofErr w:type="spellStart"/>
      <w:r w:rsidR="00A32C51" w:rsidRPr="00B90701">
        <w:rPr>
          <w:rFonts w:ascii="Verdana" w:hAnsi="Verdana"/>
          <w:sz w:val="18"/>
          <w:szCs w:val="18"/>
          <w:lang w:val="en-US"/>
        </w:rPr>
        <w:t>Unifarm</w:t>
      </w:r>
      <w:proofErr w:type="spellEnd"/>
      <w:r w:rsidR="007869F0" w:rsidRPr="00B90701">
        <w:rPr>
          <w:rFonts w:ascii="Verdana" w:hAnsi="Verdana"/>
          <w:sz w:val="18"/>
          <w:szCs w:val="18"/>
          <w:lang w:val="en-US"/>
        </w:rPr>
        <w:t>.</w:t>
      </w:r>
    </w:p>
    <w:p w14:paraId="1A821D72" w14:textId="77777777" w:rsidR="007C7695" w:rsidRPr="00B90701" w:rsidRDefault="007C7695">
      <w:pPr>
        <w:pStyle w:val="EnvelopeReturn"/>
        <w:tabs>
          <w:tab w:val="left" w:pos="851"/>
        </w:tabs>
        <w:rPr>
          <w:rFonts w:ascii="Verdana" w:hAnsi="Verdana"/>
          <w:sz w:val="18"/>
          <w:szCs w:val="18"/>
          <w:lang w:val="en-US"/>
        </w:rPr>
      </w:pPr>
    </w:p>
    <w:p w14:paraId="0CB056B0" w14:textId="77777777" w:rsidR="005E5124" w:rsidRPr="00B90701" w:rsidRDefault="00C0369C">
      <w:pPr>
        <w:pStyle w:val="EnvelopeReturn"/>
        <w:tabs>
          <w:tab w:val="left" w:pos="851"/>
        </w:tabs>
        <w:rPr>
          <w:rFonts w:ascii="Verdana" w:hAnsi="Verdana"/>
          <w:b/>
          <w:sz w:val="18"/>
          <w:szCs w:val="18"/>
          <w:lang w:val="en-US"/>
        </w:rPr>
      </w:pPr>
      <w:r w:rsidRPr="00B90701">
        <w:rPr>
          <w:rFonts w:ascii="Verdana" w:hAnsi="Verdana"/>
          <w:b/>
          <w:sz w:val="18"/>
          <w:szCs w:val="18"/>
          <w:lang w:val="en-US"/>
        </w:rPr>
        <w:t>5)</w:t>
      </w:r>
      <w:r w:rsidRPr="00B90701">
        <w:rPr>
          <w:rFonts w:ascii="Verdana" w:hAnsi="Verdana"/>
          <w:b/>
          <w:sz w:val="18"/>
          <w:szCs w:val="18"/>
          <w:lang w:val="en-US"/>
        </w:rPr>
        <w:tab/>
      </w:r>
      <w:r w:rsidRPr="00B90701">
        <w:rPr>
          <w:rFonts w:ascii="Verdana" w:hAnsi="Verdana"/>
          <w:b/>
          <w:sz w:val="18"/>
          <w:szCs w:val="18"/>
          <w:lang w:val="en-US"/>
        </w:rPr>
        <w:t>Transfer of samples to trustees</w:t>
      </w:r>
    </w:p>
    <w:p w14:paraId="63FA6139" w14:textId="6490FD27" w:rsidR="005E5124" w:rsidRPr="00B90701" w:rsidRDefault="00C0369C">
      <w:pPr>
        <w:pStyle w:val="EnvelopeReturn"/>
        <w:tabs>
          <w:tab w:val="left" w:pos="360"/>
          <w:tab w:val="left" w:pos="851"/>
        </w:tabs>
        <w:rPr>
          <w:rFonts w:ascii="Verdana" w:hAnsi="Verdana"/>
          <w:sz w:val="18"/>
          <w:szCs w:val="18"/>
          <w:lang w:val="en-US"/>
        </w:rPr>
      </w:pPr>
      <w:r w:rsidRPr="00B90701">
        <w:rPr>
          <w:rFonts w:ascii="Verdana" w:hAnsi="Verdana"/>
          <w:sz w:val="18"/>
          <w:szCs w:val="18"/>
          <w:lang w:val="en-US"/>
        </w:rPr>
        <w:t xml:space="preserve">After cleaning, the seed lots are marked with crop name, year of </w:t>
      </w:r>
      <w:r w:rsidR="00B90701" w:rsidRPr="00B90701">
        <w:rPr>
          <w:rFonts w:ascii="Verdana" w:hAnsi="Verdana"/>
          <w:sz w:val="18"/>
          <w:szCs w:val="18"/>
          <w:lang w:val="en-US"/>
        </w:rPr>
        <w:t>multiplication</w:t>
      </w:r>
      <w:r w:rsidRPr="00B90701">
        <w:rPr>
          <w:rFonts w:ascii="Verdana" w:hAnsi="Verdana"/>
          <w:sz w:val="18"/>
          <w:szCs w:val="18"/>
          <w:lang w:val="en-US"/>
        </w:rPr>
        <w:t xml:space="preserve"> or acquisition and the name of the CGN. The seed is then </w:t>
      </w:r>
      <w:r w:rsidR="000343E8" w:rsidRPr="00B90701">
        <w:rPr>
          <w:rFonts w:ascii="Verdana" w:hAnsi="Verdana"/>
          <w:sz w:val="18"/>
          <w:szCs w:val="18"/>
          <w:lang w:val="en-US"/>
        </w:rPr>
        <w:t xml:space="preserve">transferred to the trustees. The breeding companies </w:t>
      </w:r>
      <w:r w:rsidR="001C68F3" w:rsidRPr="00B90701">
        <w:rPr>
          <w:rFonts w:ascii="Verdana" w:hAnsi="Verdana"/>
          <w:sz w:val="18"/>
          <w:szCs w:val="18"/>
          <w:lang w:val="en-US"/>
        </w:rPr>
        <w:t xml:space="preserve">are </w:t>
      </w:r>
      <w:r w:rsidR="000343E8" w:rsidRPr="00B90701">
        <w:rPr>
          <w:rFonts w:ascii="Verdana" w:hAnsi="Verdana"/>
          <w:sz w:val="18"/>
          <w:szCs w:val="18"/>
          <w:lang w:val="en-US"/>
        </w:rPr>
        <w:t xml:space="preserve">requested, if the seed has not been transferred at the end of a multiplication cycle, to still transfer the seed </w:t>
      </w:r>
      <w:r w:rsidR="00D0378A" w:rsidRPr="00B90701">
        <w:rPr>
          <w:rFonts w:ascii="Verdana" w:hAnsi="Verdana"/>
          <w:sz w:val="18"/>
          <w:szCs w:val="18"/>
          <w:lang w:val="en-US"/>
        </w:rPr>
        <w:t xml:space="preserve">as soon as possible </w:t>
      </w:r>
      <w:r w:rsidR="00AF110D" w:rsidRPr="00B90701">
        <w:rPr>
          <w:rFonts w:ascii="Verdana" w:hAnsi="Verdana"/>
          <w:sz w:val="18"/>
          <w:szCs w:val="18"/>
          <w:lang w:val="en-US"/>
        </w:rPr>
        <w:t>(within 6 months at the latest)</w:t>
      </w:r>
      <w:r w:rsidR="000343E8" w:rsidRPr="00B90701">
        <w:rPr>
          <w:rFonts w:ascii="Verdana" w:hAnsi="Verdana"/>
          <w:sz w:val="18"/>
          <w:szCs w:val="18"/>
          <w:lang w:val="en-US"/>
        </w:rPr>
        <w:t xml:space="preserve">. </w:t>
      </w:r>
    </w:p>
    <w:p w14:paraId="1770A5E5" w14:textId="77777777" w:rsidR="005E5124" w:rsidRPr="00B90701"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The trustees visually check the purity </w:t>
      </w:r>
      <w:r w:rsidR="00100A99" w:rsidRPr="00B90701">
        <w:rPr>
          <w:rFonts w:ascii="Verdana" w:hAnsi="Verdana"/>
          <w:sz w:val="18"/>
          <w:szCs w:val="18"/>
          <w:lang w:val="en-US"/>
        </w:rPr>
        <w:t xml:space="preserve">(INS-CGN-PG-005) </w:t>
      </w:r>
      <w:r w:rsidRPr="00B90701">
        <w:rPr>
          <w:rFonts w:ascii="Verdana" w:hAnsi="Verdana"/>
          <w:sz w:val="18"/>
          <w:szCs w:val="18"/>
          <w:lang w:val="en-US"/>
        </w:rPr>
        <w:t xml:space="preserve">of the seed samples </w:t>
      </w:r>
      <w:r w:rsidR="00671394" w:rsidRPr="00B90701">
        <w:rPr>
          <w:rFonts w:ascii="Verdana" w:hAnsi="Verdana"/>
          <w:sz w:val="18"/>
          <w:szCs w:val="18"/>
          <w:lang w:val="en-US"/>
        </w:rPr>
        <w:t xml:space="preserve">and the presence of phytosanitary papers if applicable </w:t>
      </w:r>
      <w:r w:rsidR="00100A99" w:rsidRPr="00B90701">
        <w:rPr>
          <w:rFonts w:ascii="Verdana" w:hAnsi="Verdana"/>
          <w:sz w:val="18"/>
          <w:szCs w:val="18"/>
          <w:lang w:val="en-US"/>
        </w:rPr>
        <w:t>(</w:t>
      </w:r>
      <w:r w:rsidR="00EE6924" w:rsidRPr="00B90701">
        <w:rPr>
          <w:rFonts w:ascii="Verdana" w:hAnsi="Verdana"/>
          <w:sz w:val="18"/>
          <w:szCs w:val="18"/>
          <w:lang w:val="en-US"/>
        </w:rPr>
        <w:t>PRT-CGN-PG-601</w:t>
      </w:r>
      <w:r w:rsidR="00100A99" w:rsidRPr="00B90701">
        <w:rPr>
          <w:rFonts w:ascii="Verdana" w:hAnsi="Verdana"/>
          <w:sz w:val="18"/>
          <w:szCs w:val="18"/>
          <w:lang w:val="en-US"/>
        </w:rPr>
        <w:t>)</w:t>
      </w:r>
      <w:r w:rsidR="00972850" w:rsidRPr="00B90701">
        <w:rPr>
          <w:rFonts w:ascii="Verdana" w:hAnsi="Verdana"/>
          <w:sz w:val="18"/>
          <w:szCs w:val="18"/>
          <w:lang w:val="en-US"/>
        </w:rPr>
        <w:t xml:space="preserve">. </w:t>
      </w:r>
      <w:r w:rsidRPr="00B90701">
        <w:rPr>
          <w:rFonts w:ascii="Verdana" w:hAnsi="Verdana"/>
          <w:sz w:val="18"/>
          <w:szCs w:val="18"/>
          <w:lang w:val="en-US"/>
        </w:rPr>
        <w:t xml:space="preserve">If the purity does not </w:t>
      </w:r>
      <w:r w:rsidR="00DE6D99" w:rsidRPr="00B90701">
        <w:rPr>
          <w:rFonts w:ascii="Verdana" w:hAnsi="Verdana"/>
          <w:sz w:val="18"/>
          <w:szCs w:val="18"/>
          <w:lang w:val="en-US"/>
        </w:rPr>
        <w:t>meet the criteria</w:t>
      </w:r>
      <w:r w:rsidRPr="00B90701">
        <w:rPr>
          <w:rFonts w:ascii="Verdana" w:hAnsi="Verdana"/>
          <w:sz w:val="18"/>
          <w:szCs w:val="18"/>
          <w:lang w:val="en-US"/>
        </w:rPr>
        <w:t>, post-cleaning takes place.</w:t>
      </w:r>
    </w:p>
    <w:p w14:paraId="23EFBD75" w14:textId="77777777" w:rsidR="00BD7D60" w:rsidRPr="00B90701" w:rsidRDefault="00BD7D60">
      <w:pPr>
        <w:pStyle w:val="EnvelopeReturn"/>
        <w:tabs>
          <w:tab w:val="left" w:pos="851"/>
        </w:tabs>
        <w:rPr>
          <w:rFonts w:ascii="Verdana" w:hAnsi="Verdana"/>
          <w:sz w:val="18"/>
          <w:szCs w:val="18"/>
          <w:lang w:val="en-US"/>
        </w:rPr>
      </w:pPr>
    </w:p>
    <w:p w14:paraId="3F43EF18" w14:textId="294CB981" w:rsidR="005E5124" w:rsidRPr="00B90701" w:rsidRDefault="00C0369C">
      <w:pPr>
        <w:pStyle w:val="EnvelopeReturn"/>
        <w:tabs>
          <w:tab w:val="left" w:pos="851"/>
        </w:tabs>
        <w:ind w:left="851" w:hanging="851"/>
        <w:rPr>
          <w:rFonts w:ascii="Verdana" w:hAnsi="Verdana"/>
          <w:b/>
          <w:sz w:val="18"/>
          <w:szCs w:val="18"/>
          <w:lang w:val="en-US"/>
        </w:rPr>
      </w:pPr>
      <w:r w:rsidRPr="00B90701">
        <w:rPr>
          <w:rFonts w:ascii="Verdana" w:hAnsi="Verdana"/>
          <w:b/>
          <w:sz w:val="18"/>
          <w:szCs w:val="18"/>
          <w:lang w:val="en-US"/>
        </w:rPr>
        <w:t>6)</w:t>
      </w:r>
      <w:r w:rsidRPr="00B90701">
        <w:rPr>
          <w:rFonts w:ascii="Verdana" w:hAnsi="Verdana"/>
          <w:b/>
          <w:sz w:val="18"/>
          <w:szCs w:val="18"/>
          <w:lang w:val="en-US"/>
        </w:rPr>
        <w:tab/>
        <w:t xml:space="preserve">Deviations observed during </w:t>
      </w:r>
      <w:r w:rsidR="00B90701" w:rsidRPr="00B90701">
        <w:rPr>
          <w:rFonts w:ascii="Verdana" w:hAnsi="Verdana"/>
          <w:b/>
          <w:sz w:val="18"/>
          <w:szCs w:val="18"/>
          <w:lang w:val="en-US"/>
        </w:rPr>
        <w:t>multiplication</w:t>
      </w:r>
    </w:p>
    <w:p w14:paraId="32DF83EE" w14:textId="77777777" w:rsidR="00FA46B0" w:rsidRDefault="00C0369C">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During the execution of the </w:t>
      </w:r>
      <w:r w:rsidR="00B90701" w:rsidRPr="00B90701">
        <w:rPr>
          <w:rFonts w:ascii="Verdana" w:hAnsi="Verdana"/>
          <w:sz w:val="18"/>
          <w:szCs w:val="18"/>
          <w:lang w:val="en-US"/>
        </w:rPr>
        <w:t>multiplication</w:t>
      </w:r>
      <w:r w:rsidR="008827EA" w:rsidRPr="00B90701">
        <w:rPr>
          <w:rFonts w:ascii="Verdana" w:hAnsi="Verdana"/>
          <w:sz w:val="18"/>
          <w:szCs w:val="18"/>
          <w:lang w:val="en-US"/>
        </w:rPr>
        <w:t xml:space="preserve"> work, </w:t>
      </w:r>
      <w:r w:rsidR="00E412DB" w:rsidRPr="00B90701">
        <w:rPr>
          <w:rFonts w:ascii="Verdana" w:hAnsi="Verdana"/>
          <w:sz w:val="18"/>
          <w:szCs w:val="18"/>
          <w:lang w:val="en-US"/>
        </w:rPr>
        <w:t xml:space="preserve">there is the possibility of recording </w:t>
      </w:r>
      <w:r w:rsidRPr="00B90701">
        <w:rPr>
          <w:rFonts w:ascii="Verdana" w:hAnsi="Verdana"/>
          <w:sz w:val="18"/>
          <w:szCs w:val="18"/>
          <w:lang w:val="en-US"/>
        </w:rPr>
        <w:t xml:space="preserve">the activities carried out </w:t>
      </w:r>
      <w:r w:rsidR="00E412DB" w:rsidRPr="00B90701">
        <w:rPr>
          <w:rFonts w:ascii="Verdana" w:hAnsi="Verdana"/>
          <w:sz w:val="18"/>
          <w:szCs w:val="18"/>
          <w:lang w:val="en-US"/>
        </w:rPr>
        <w:t xml:space="preserve">in the </w:t>
      </w:r>
      <w:r w:rsidR="00B90701" w:rsidRPr="00B90701">
        <w:rPr>
          <w:rFonts w:ascii="Verdana" w:hAnsi="Verdana"/>
          <w:sz w:val="18"/>
          <w:szCs w:val="18"/>
          <w:lang w:val="en-US"/>
        </w:rPr>
        <w:t>Multiplication</w:t>
      </w:r>
      <w:r w:rsidRPr="00B90701">
        <w:rPr>
          <w:rFonts w:ascii="Verdana" w:hAnsi="Verdana"/>
          <w:sz w:val="18"/>
          <w:szCs w:val="18"/>
          <w:lang w:val="en-US"/>
        </w:rPr>
        <w:t xml:space="preserve"> Log </w:t>
      </w:r>
      <w:r w:rsidR="00DC6009" w:rsidRPr="00B90701">
        <w:rPr>
          <w:rFonts w:ascii="Verdana" w:hAnsi="Verdana"/>
          <w:sz w:val="18"/>
          <w:szCs w:val="18"/>
          <w:lang w:val="en-US"/>
        </w:rPr>
        <w:t xml:space="preserve">(FOR-CGN-PG-002) </w:t>
      </w:r>
      <w:r w:rsidRPr="00B90701">
        <w:rPr>
          <w:rFonts w:ascii="Verdana" w:hAnsi="Verdana"/>
          <w:sz w:val="18"/>
          <w:szCs w:val="18"/>
          <w:lang w:val="en-US"/>
        </w:rPr>
        <w:t xml:space="preserve">and/or in the logbooks used by third parties. If the execution of the </w:t>
      </w:r>
      <w:r w:rsidR="00B90701" w:rsidRPr="00B90701">
        <w:rPr>
          <w:rFonts w:ascii="Verdana" w:hAnsi="Verdana"/>
          <w:sz w:val="18"/>
          <w:szCs w:val="18"/>
          <w:lang w:val="en-US"/>
        </w:rPr>
        <w:t>multiplication</w:t>
      </w:r>
      <w:r w:rsidRPr="00B90701">
        <w:rPr>
          <w:rFonts w:ascii="Verdana" w:hAnsi="Verdana"/>
          <w:sz w:val="18"/>
          <w:szCs w:val="18"/>
          <w:lang w:val="en-US"/>
        </w:rPr>
        <w:t xml:space="preserve"> by third parties deviates from the requirements in the </w:t>
      </w:r>
      <w:r w:rsidR="00B90701" w:rsidRPr="00B90701">
        <w:rPr>
          <w:rFonts w:ascii="Verdana" w:hAnsi="Verdana"/>
          <w:sz w:val="18"/>
          <w:szCs w:val="18"/>
          <w:lang w:val="en-US"/>
        </w:rPr>
        <w:t>multiplication</w:t>
      </w:r>
      <w:r w:rsidRPr="00B90701">
        <w:rPr>
          <w:rFonts w:ascii="Verdana" w:hAnsi="Verdana"/>
          <w:sz w:val="18"/>
          <w:szCs w:val="18"/>
          <w:lang w:val="en-US"/>
        </w:rPr>
        <w:t xml:space="preserve"> protocols, this should be recorded by the executing parties and reported to the trustees.  </w:t>
      </w:r>
      <w:r w:rsidRPr="00B90701">
        <w:rPr>
          <w:rFonts w:ascii="Verdana" w:hAnsi="Verdana"/>
          <w:sz w:val="18"/>
          <w:szCs w:val="18"/>
          <w:lang w:val="en-US"/>
        </w:rPr>
        <w:br/>
      </w:r>
    </w:p>
    <w:p w14:paraId="3B94CF6E" w14:textId="638DE513" w:rsidR="005E5124" w:rsidRPr="00B90701" w:rsidRDefault="00C0369C" w:rsidP="0058177B">
      <w:pPr>
        <w:pStyle w:val="EnvelopeReturn"/>
        <w:tabs>
          <w:tab w:val="left" w:pos="851"/>
        </w:tabs>
        <w:rPr>
          <w:rFonts w:ascii="Verdana" w:hAnsi="Verdana"/>
          <w:sz w:val="18"/>
          <w:szCs w:val="18"/>
          <w:lang w:val="en-US"/>
        </w:rPr>
      </w:pPr>
      <w:r w:rsidRPr="00B90701">
        <w:rPr>
          <w:rFonts w:ascii="Verdana" w:hAnsi="Verdana"/>
          <w:sz w:val="18"/>
          <w:szCs w:val="18"/>
          <w:lang w:val="en-US"/>
        </w:rPr>
        <w:t xml:space="preserve">Deviations are recorded </w:t>
      </w:r>
      <w:r w:rsidRPr="00B90701">
        <w:rPr>
          <w:rFonts w:ascii="Verdana" w:hAnsi="Verdana"/>
          <w:sz w:val="18"/>
          <w:szCs w:val="18"/>
          <w:lang w:val="en-US"/>
        </w:rPr>
        <w:t xml:space="preserve">by the curators in the </w:t>
      </w:r>
      <w:r w:rsidR="00B90701" w:rsidRPr="00B90701">
        <w:rPr>
          <w:rFonts w:ascii="Verdana" w:hAnsi="Verdana"/>
          <w:sz w:val="18"/>
          <w:szCs w:val="18"/>
          <w:lang w:val="en-US"/>
        </w:rPr>
        <w:t>Multiplication</w:t>
      </w:r>
      <w:r w:rsidRPr="00B90701">
        <w:rPr>
          <w:rFonts w:ascii="Verdana" w:hAnsi="Verdana"/>
          <w:sz w:val="18"/>
          <w:szCs w:val="18"/>
          <w:lang w:val="en-US"/>
        </w:rPr>
        <w:t xml:space="preserve"> Log </w:t>
      </w:r>
      <w:r w:rsidRPr="00B90701">
        <w:rPr>
          <w:rFonts w:ascii="Verdana" w:hAnsi="Verdana"/>
          <w:sz w:val="18"/>
          <w:szCs w:val="18"/>
          <w:lang w:val="en-US"/>
        </w:rPr>
        <w:t xml:space="preserve">after the </w:t>
      </w:r>
      <w:r w:rsidR="00B90701" w:rsidRPr="00B90701">
        <w:rPr>
          <w:rFonts w:ascii="Verdana" w:hAnsi="Verdana"/>
          <w:sz w:val="18"/>
          <w:szCs w:val="18"/>
          <w:lang w:val="en-US"/>
        </w:rPr>
        <w:t>multiplication</w:t>
      </w:r>
      <w:r w:rsidRPr="00B90701">
        <w:rPr>
          <w:rFonts w:ascii="Verdana" w:hAnsi="Verdana"/>
          <w:sz w:val="18"/>
          <w:szCs w:val="18"/>
          <w:lang w:val="en-US"/>
        </w:rPr>
        <w:t xml:space="preserve"> work is completed and evaluated so that remedial action can be t</w:t>
      </w:r>
      <w:r w:rsidRPr="00B90701">
        <w:rPr>
          <w:rFonts w:ascii="Verdana" w:hAnsi="Verdana"/>
          <w:sz w:val="18"/>
          <w:szCs w:val="18"/>
          <w:lang w:val="en-US"/>
        </w:rPr>
        <w:t>aken. If the deviation is caused by non-compliance with the instructions, as provided to the performing party, this is included in the supplier assessment procedures.</w:t>
      </w:r>
      <w:r w:rsidR="00FA46B0">
        <w:rPr>
          <w:rFonts w:ascii="Verdana" w:hAnsi="Verdana"/>
          <w:sz w:val="18"/>
          <w:szCs w:val="18"/>
          <w:lang w:val="en-US"/>
        </w:rPr>
        <w:t xml:space="preserve"> </w:t>
      </w:r>
      <w:r w:rsidRPr="00B90701">
        <w:rPr>
          <w:rFonts w:ascii="Verdana" w:hAnsi="Verdana"/>
          <w:sz w:val="18"/>
          <w:szCs w:val="18"/>
          <w:lang w:val="en-US"/>
        </w:rPr>
        <w:t>If an abnormality is so severe that the identity and genetic integrity (see INS-CGN-PG-00</w:t>
      </w:r>
      <w:r w:rsidRPr="00B90701">
        <w:rPr>
          <w:rFonts w:ascii="Verdana" w:hAnsi="Verdana"/>
          <w:sz w:val="18"/>
          <w:szCs w:val="18"/>
          <w:lang w:val="en-US"/>
        </w:rPr>
        <w:t xml:space="preserve">5) of a propagated seed sample cannot be guaranteed (e.g. due to mixing </w:t>
      </w:r>
      <w:r w:rsidR="00DE6D99" w:rsidRPr="00B90701">
        <w:rPr>
          <w:rFonts w:ascii="Verdana" w:hAnsi="Verdana"/>
          <w:sz w:val="18"/>
          <w:szCs w:val="18"/>
          <w:lang w:val="en-US"/>
        </w:rPr>
        <w:t xml:space="preserve">of </w:t>
      </w:r>
      <w:r w:rsidRPr="00B90701">
        <w:rPr>
          <w:rFonts w:ascii="Verdana" w:hAnsi="Verdana"/>
          <w:sz w:val="18"/>
          <w:szCs w:val="18"/>
          <w:lang w:val="en-US"/>
        </w:rPr>
        <w:t xml:space="preserve">different samples during </w:t>
      </w:r>
      <w:r w:rsidR="00DE6D99" w:rsidRPr="00B90701">
        <w:rPr>
          <w:rFonts w:ascii="Verdana" w:hAnsi="Verdana"/>
          <w:sz w:val="18"/>
          <w:szCs w:val="18"/>
          <w:lang w:val="en-US"/>
        </w:rPr>
        <w:t xml:space="preserve">pollination, </w:t>
      </w:r>
      <w:r w:rsidRPr="00B90701">
        <w:rPr>
          <w:rFonts w:ascii="Verdana" w:hAnsi="Verdana"/>
          <w:sz w:val="18"/>
          <w:szCs w:val="18"/>
          <w:lang w:val="en-US"/>
        </w:rPr>
        <w:t>harvesting or cleaning), the propagated sample is rejected and destroyed.</w:t>
      </w:r>
      <w:r w:rsidR="0058177B">
        <w:rPr>
          <w:rFonts w:ascii="Verdana" w:hAnsi="Verdana"/>
          <w:sz w:val="18"/>
          <w:szCs w:val="18"/>
          <w:lang w:val="en-US"/>
        </w:rPr>
        <w:t xml:space="preserve"> </w:t>
      </w:r>
      <w:r w:rsidRPr="00B90701">
        <w:rPr>
          <w:rFonts w:ascii="Verdana" w:hAnsi="Verdana"/>
          <w:sz w:val="18"/>
          <w:szCs w:val="18"/>
          <w:lang w:val="en-US"/>
        </w:rPr>
        <w:t xml:space="preserve">Based on </w:t>
      </w:r>
      <w:r w:rsidR="00DE6D99" w:rsidRPr="00B90701">
        <w:rPr>
          <w:rFonts w:ascii="Verdana" w:hAnsi="Verdana"/>
          <w:sz w:val="18"/>
          <w:szCs w:val="18"/>
          <w:lang w:val="en-US"/>
        </w:rPr>
        <w:t xml:space="preserve">a </w:t>
      </w:r>
      <w:r w:rsidRPr="00B90701">
        <w:rPr>
          <w:rFonts w:ascii="Verdana" w:hAnsi="Verdana"/>
          <w:sz w:val="18"/>
          <w:szCs w:val="18"/>
          <w:lang w:val="en-US"/>
        </w:rPr>
        <w:t xml:space="preserve">cause analysis, possible corrective and/or preventive measures are identified and - if possible </w:t>
      </w:r>
      <w:r w:rsidR="00DE6D99" w:rsidRPr="00B90701">
        <w:rPr>
          <w:rFonts w:ascii="Verdana" w:hAnsi="Verdana"/>
          <w:sz w:val="18"/>
          <w:szCs w:val="18"/>
          <w:lang w:val="en-US"/>
        </w:rPr>
        <w:t xml:space="preserve">- </w:t>
      </w:r>
      <w:r w:rsidRPr="00B90701">
        <w:rPr>
          <w:rFonts w:ascii="Verdana" w:hAnsi="Verdana"/>
          <w:sz w:val="18"/>
          <w:szCs w:val="18"/>
          <w:lang w:val="en-US"/>
        </w:rPr>
        <w:t xml:space="preserve">implemented </w:t>
      </w:r>
      <w:r w:rsidR="00DE6D99" w:rsidRPr="00B90701">
        <w:rPr>
          <w:rFonts w:ascii="Verdana" w:hAnsi="Verdana"/>
          <w:sz w:val="18"/>
          <w:szCs w:val="18"/>
          <w:lang w:val="en-US"/>
        </w:rPr>
        <w:t>by the quality officer</w:t>
      </w:r>
      <w:r w:rsidRPr="00B90701">
        <w:rPr>
          <w:rFonts w:ascii="Verdana" w:hAnsi="Verdana"/>
          <w:sz w:val="18"/>
          <w:szCs w:val="18"/>
          <w:lang w:val="en-US"/>
        </w:rPr>
        <w:t>.  The person responsible for the process where the deviation has been identified should check whether the measure has actua</w:t>
      </w:r>
      <w:r w:rsidRPr="00B90701">
        <w:rPr>
          <w:rFonts w:ascii="Verdana" w:hAnsi="Verdana"/>
          <w:sz w:val="18"/>
          <w:szCs w:val="18"/>
          <w:lang w:val="en-US"/>
        </w:rPr>
        <w:t xml:space="preserve">lly been effective. </w:t>
      </w:r>
      <w:r w:rsidRPr="00B90701">
        <w:rPr>
          <w:rFonts w:ascii="Verdana" w:hAnsi="Verdana"/>
          <w:sz w:val="18"/>
          <w:szCs w:val="18"/>
          <w:lang w:val="en-US"/>
        </w:rPr>
        <w:t xml:space="preserve">The cause and the measures identified and/or taken are recorded </w:t>
      </w:r>
      <w:r w:rsidR="00B93174" w:rsidRPr="00B90701">
        <w:rPr>
          <w:rFonts w:ascii="Verdana" w:hAnsi="Verdana"/>
          <w:sz w:val="18"/>
          <w:szCs w:val="18"/>
          <w:lang w:val="en-US"/>
        </w:rPr>
        <w:t xml:space="preserve">in </w:t>
      </w:r>
      <w:r w:rsidR="0098373F" w:rsidRPr="00B90701">
        <w:rPr>
          <w:rFonts w:ascii="Verdana" w:hAnsi="Verdana"/>
          <w:sz w:val="18"/>
          <w:szCs w:val="18"/>
          <w:lang w:val="en-US"/>
        </w:rPr>
        <w:t>the logbook</w:t>
      </w:r>
      <w:r w:rsidR="00E90917" w:rsidRPr="00B90701">
        <w:rPr>
          <w:rFonts w:ascii="Verdana" w:hAnsi="Verdana"/>
          <w:sz w:val="18"/>
          <w:szCs w:val="18"/>
          <w:lang w:val="en-US"/>
        </w:rPr>
        <w:t xml:space="preserve">. In addition, a </w:t>
      </w:r>
      <w:r w:rsidR="00AF110D" w:rsidRPr="00B90701">
        <w:rPr>
          <w:rFonts w:ascii="Verdana" w:hAnsi="Verdana"/>
          <w:sz w:val="18"/>
          <w:szCs w:val="18"/>
          <w:lang w:val="en-US"/>
        </w:rPr>
        <w:t>Supplier Assessment (</w:t>
      </w:r>
      <w:r w:rsidR="00AF110D" w:rsidRPr="00B90701">
        <w:rPr>
          <w:rStyle w:val="cf01"/>
          <w:rFonts w:ascii="Verdana" w:hAnsi="Verdana"/>
          <w:lang w:val="en-US"/>
        </w:rPr>
        <w:t xml:space="preserve">FOR-CGN-PG-016) </w:t>
      </w:r>
      <w:r w:rsidR="00E90917" w:rsidRPr="00B90701">
        <w:rPr>
          <w:rFonts w:ascii="Verdana" w:hAnsi="Verdana"/>
          <w:sz w:val="18"/>
          <w:szCs w:val="18"/>
          <w:lang w:val="en-US"/>
        </w:rPr>
        <w:t>is completed annually for each propagator</w:t>
      </w:r>
      <w:r w:rsidR="00E90917" w:rsidRPr="00B90701">
        <w:rPr>
          <w:rStyle w:val="cf01"/>
          <w:rFonts w:ascii="Verdana" w:hAnsi="Verdana"/>
          <w:lang w:val="en-US"/>
        </w:rPr>
        <w:t>.</w:t>
      </w:r>
    </w:p>
    <w:p w14:paraId="65D8A99B" w14:textId="77777777" w:rsidR="00ED76F8" w:rsidRPr="00B90701" w:rsidRDefault="00ED76F8">
      <w:pPr>
        <w:pStyle w:val="EnvelopeReturn"/>
        <w:tabs>
          <w:tab w:val="left" w:pos="851"/>
        </w:tabs>
        <w:rPr>
          <w:rFonts w:ascii="Verdana" w:hAnsi="Verdana"/>
          <w:b/>
          <w:sz w:val="18"/>
          <w:szCs w:val="18"/>
          <w:lang w:val="en-US"/>
        </w:rPr>
      </w:pPr>
    </w:p>
    <w:p w14:paraId="43EF9B9D" w14:textId="77777777" w:rsidR="005E5124" w:rsidRPr="00B90701" w:rsidRDefault="00C0369C">
      <w:pPr>
        <w:pStyle w:val="EnvelopeReturn"/>
        <w:tabs>
          <w:tab w:val="left" w:pos="851"/>
        </w:tabs>
        <w:rPr>
          <w:rFonts w:ascii="Verdana" w:hAnsi="Verdana"/>
          <w:b/>
          <w:sz w:val="18"/>
          <w:szCs w:val="18"/>
          <w:lang w:val="en-US"/>
        </w:rPr>
      </w:pPr>
      <w:r w:rsidRPr="00B90701">
        <w:rPr>
          <w:rFonts w:ascii="Verdana" w:hAnsi="Verdana"/>
          <w:b/>
          <w:sz w:val="18"/>
          <w:szCs w:val="18"/>
          <w:lang w:val="en-US"/>
        </w:rPr>
        <w:t xml:space="preserve">7) </w:t>
      </w:r>
      <w:r w:rsidRPr="00B90701">
        <w:rPr>
          <w:rFonts w:ascii="Verdana" w:hAnsi="Verdana"/>
          <w:b/>
          <w:sz w:val="18"/>
          <w:szCs w:val="18"/>
          <w:lang w:val="en-US"/>
        </w:rPr>
        <w:tab/>
        <w:t xml:space="preserve">Storage in drying room </w:t>
      </w:r>
    </w:p>
    <w:p w14:paraId="5A31BCFC" w14:textId="77777777" w:rsidR="005E5124" w:rsidRPr="00B90701" w:rsidRDefault="00C0369C">
      <w:pPr>
        <w:pStyle w:val="EnvelopeReturn"/>
        <w:tabs>
          <w:tab w:val="left" w:pos="851"/>
        </w:tabs>
        <w:rPr>
          <w:rFonts w:ascii="Verdana" w:hAnsi="Verdana"/>
          <w:sz w:val="18"/>
          <w:szCs w:val="18"/>
          <w:lang w:val="en-US"/>
        </w:rPr>
      </w:pPr>
      <w:r w:rsidRPr="00B90701">
        <w:rPr>
          <w:rFonts w:ascii="Verdana" w:hAnsi="Verdana"/>
          <w:kern w:val="0"/>
          <w:sz w:val="18"/>
          <w:szCs w:val="18"/>
          <w:lang w:val="en-US"/>
        </w:rPr>
        <w:t>The seed</w:t>
      </w:r>
      <w:r w:rsidR="004C4FAE" w:rsidRPr="00B90701">
        <w:rPr>
          <w:rFonts w:ascii="Verdana" w:hAnsi="Verdana"/>
          <w:kern w:val="0"/>
          <w:sz w:val="18"/>
          <w:szCs w:val="18"/>
          <w:lang w:val="en-US"/>
        </w:rPr>
        <w:t xml:space="preserve"> bags marked with </w:t>
      </w:r>
      <w:r w:rsidRPr="00B90701">
        <w:rPr>
          <w:rFonts w:ascii="Verdana" w:hAnsi="Verdana"/>
          <w:kern w:val="0"/>
          <w:sz w:val="18"/>
          <w:szCs w:val="18"/>
          <w:lang w:val="en-US"/>
        </w:rPr>
        <w:t xml:space="preserve">field numbers are </w:t>
      </w:r>
      <w:r w:rsidRPr="00B90701">
        <w:rPr>
          <w:rFonts w:ascii="Verdana" w:hAnsi="Verdana"/>
          <w:sz w:val="18"/>
          <w:szCs w:val="18"/>
          <w:lang w:val="en-US"/>
        </w:rPr>
        <w:t xml:space="preserve">placed </w:t>
      </w:r>
      <w:r w:rsidRPr="00B90701">
        <w:rPr>
          <w:rFonts w:ascii="Verdana" w:hAnsi="Verdana"/>
          <w:kern w:val="0"/>
          <w:sz w:val="18"/>
          <w:szCs w:val="18"/>
          <w:lang w:val="en-US"/>
        </w:rPr>
        <w:t xml:space="preserve">for further drying in the drying room of CGN-PGR's storage facilities in </w:t>
      </w:r>
      <w:r w:rsidR="00730ABE" w:rsidRPr="00B90701">
        <w:rPr>
          <w:rFonts w:ascii="Verdana" w:hAnsi="Verdana"/>
          <w:sz w:val="18"/>
          <w:szCs w:val="18"/>
          <w:lang w:val="en-US"/>
        </w:rPr>
        <w:t>crates marked with a blue label</w:t>
      </w:r>
      <w:r w:rsidRPr="00B90701">
        <w:rPr>
          <w:rFonts w:ascii="Verdana" w:hAnsi="Verdana"/>
          <w:sz w:val="18"/>
          <w:szCs w:val="18"/>
          <w:lang w:val="en-US"/>
        </w:rPr>
        <w:t xml:space="preserve">. If the seed was delivered by breeding companies in sealed </w:t>
      </w:r>
      <w:proofErr w:type="spellStart"/>
      <w:r w:rsidRPr="00B90701">
        <w:rPr>
          <w:rFonts w:ascii="Verdana" w:hAnsi="Verdana"/>
          <w:sz w:val="18"/>
          <w:szCs w:val="18"/>
          <w:lang w:val="en-US"/>
        </w:rPr>
        <w:t>aluminium</w:t>
      </w:r>
      <w:proofErr w:type="spellEnd"/>
      <w:r w:rsidRPr="00B90701">
        <w:rPr>
          <w:rFonts w:ascii="Verdana" w:hAnsi="Verdana"/>
          <w:sz w:val="18"/>
          <w:szCs w:val="18"/>
          <w:lang w:val="en-US"/>
        </w:rPr>
        <w:t xml:space="preserve"> bags, these are opened and repacked int</w:t>
      </w:r>
      <w:r w:rsidRPr="00B90701">
        <w:rPr>
          <w:rFonts w:ascii="Verdana" w:hAnsi="Verdana"/>
          <w:sz w:val="18"/>
          <w:szCs w:val="18"/>
          <w:lang w:val="en-US"/>
        </w:rPr>
        <w:t xml:space="preserve">o paper </w:t>
      </w:r>
      <w:r w:rsidR="00F444A9" w:rsidRPr="00B90701">
        <w:rPr>
          <w:rFonts w:ascii="Verdana" w:hAnsi="Verdana"/>
          <w:sz w:val="18"/>
          <w:szCs w:val="18"/>
          <w:lang w:val="en-US"/>
        </w:rPr>
        <w:t>bags</w:t>
      </w:r>
      <w:r w:rsidR="00D0378A" w:rsidRPr="00B90701">
        <w:rPr>
          <w:rFonts w:ascii="Verdana" w:hAnsi="Verdana"/>
          <w:sz w:val="18"/>
          <w:szCs w:val="18"/>
          <w:lang w:val="en-US"/>
        </w:rPr>
        <w:t>.</w:t>
      </w:r>
    </w:p>
    <w:p w14:paraId="412BFF6A" w14:textId="77777777" w:rsidR="00ED76F8" w:rsidRPr="00B90701" w:rsidRDefault="00ED76F8" w:rsidP="00CF55E9">
      <w:pPr>
        <w:pStyle w:val="EnvelopeReturn"/>
        <w:rPr>
          <w:rFonts w:ascii="Verdana" w:hAnsi="Verdana"/>
          <w:sz w:val="18"/>
          <w:szCs w:val="18"/>
          <w:lang w:val="en-US"/>
        </w:rPr>
      </w:pPr>
    </w:p>
    <w:p w14:paraId="4FF2669D" w14:textId="33974A25" w:rsidR="005E5124" w:rsidRPr="00B90701" w:rsidRDefault="00C0369C">
      <w:pPr>
        <w:pStyle w:val="EnvelopeReturn"/>
        <w:rPr>
          <w:rFonts w:ascii="Verdana" w:hAnsi="Verdana"/>
          <w:sz w:val="18"/>
          <w:szCs w:val="18"/>
          <w:lang w:val="en-US"/>
        </w:rPr>
      </w:pPr>
      <w:r w:rsidRPr="00B90701">
        <w:rPr>
          <w:rFonts w:ascii="Verdana" w:hAnsi="Verdana"/>
          <w:sz w:val="18"/>
          <w:szCs w:val="18"/>
          <w:lang w:val="en-US"/>
        </w:rPr>
        <w:t xml:space="preserve">Seed samples from the </w:t>
      </w:r>
      <w:r w:rsidR="00B90701" w:rsidRPr="00B90701">
        <w:rPr>
          <w:rFonts w:ascii="Verdana" w:hAnsi="Verdana"/>
          <w:sz w:val="18"/>
          <w:szCs w:val="18"/>
          <w:lang w:val="en-US"/>
        </w:rPr>
        <w:t>multiplication</w:t>
      </w:r>
      <w:r w:rsidRPr="00B90701">
        <w:rPr>
          <w:rFonts w:ascii="Verdana" w:hAnsi="Verdana"/>
          <w:sz w:val="18"/>
          <w:szCs w:val="18"/>
          <w:lang w:val="en-US"/>
        </w:rPr>
        <w:t xml:space="preserve"> process are transferred to </w:t>
      </w:r>
      <w:r w:rsidR="001C3082" w:rsidRPr="00B90701">
        <w:rPr>
          <w:rFonts w:ascii="Verdana" w:hAnsi="Verdana"/>
          <w:sz w:val="18"/>
          <w:szCs w:val="18"/>
          <w:lang w:val="en-US"/>
        </w:rPr>
        <w:t>the Seed Manager</w:t>
      </w:r>
      <w:r w:rsidRPr="00B90701">
        <w:rPr>
          <w:rFonts w:ascii="Verdana" w:hAnsi="Verdana"/>
          <w:sz w:val="18"/>
          <w:szCs w:val="18"/>
          <w:lang w:val="en-US"/>
        </w:rPr>
        <w:t xml:space="preserve">. The curator renumbers the field numbers into </w:t>
      </w:r>
      <w:r w:rsidR="00730ABE" w:rsidRPr="00B90701">
        <w:rPr>
          <w:rFonts w:ascii="Verdana" w:hAnsi="Verdana"/>
          <w:sz w:val="18"/>
          <w:szCs w:val="18"/>
          <w:lang w:val="en-US"/>
        </w:rPr>
        <w:t>receipt</w:t>
      </w:r>
      <w:r w:rsidRPr="00B90701">
        <w:rPr>
          <w:rFonts w:ascii="Verdana" w:hAnsi="Verdana"/>
          <w:sz w:val="18"/>
          <w:szCs w:val="18"/>
          <w:lang w:val="en-US"/>
        </w:rPr>
        <w:t xml:space="preserve"> numbers or </w:t>
      </w:r>
      <w:r w:rsidR="00730ABE" w:rsidRPr="00B90701">
        <w:rPr>
          <w:rFonts w:ascii="Verdana" w:hAnsi="Verdana"/>
          <w:sz w:val="18"/>
          <w:szCs w:val="18"/>
          <w:lang w:val="en-US"/>
        </w:rPr>
        <w:t xml:space="preserve">as possible </w:t>
      </w:r>
      <w:r w:rsidRPr="00B90701">
        <w:rPr>
          <w:rFonts w:ascii="Verdana" w:hAnsi="Verdana"/>
          <w:sz w:val="18"/>
          <w:szCs w:val="18"/>
          <w:lang w:val="en-US"/>
        </w:rPr>
        <w:t>accession numbers</w:t>
      </w:r>
      <w:r w:rsidR="00730ABE" w:rsidRPr="00B90701">
        <w:rPr>
          <w:rFonts w:ascii="Verdana" w:hAnsi="Verdana"/>
          <w:sz w:val="18"/>
          <w:szCs w:val="18"/>
          <w:lang w:val="en-US"/>
        </w:rPr>
        <w:t>.</w:t>
      </w:r>
      <w:r w:rsidRPr="00B90701">
        <w:rPr>
          <w:rFonts w:ascii="Verdana" w:hAnsi="Verdana"/>
          <w:sz w:val="18"/>
          <w:szCs w:val="18"/>
          <w:lang w:val="en-US"/>
        </w:rPr>
        <w:t xml:space="preserve"> If the field numbers do not match the field numbers of the </w:t>
      </w:r>
      <w:r w:rsidR="00B90701" w:rsidRPr="00B90701">
        <w:rPr>
          <w:rFonts w:ascii="Verdana" w:hAnsi="Verdana"/>
          <w:sz w:val="18"/>
          <w:szCs w:val="18"/>
          <w:lang w:val="en-US"/>
        </w:rPr>
        <w:t>multiplication</w:t>
      </w:r>
      <w:r w:rsidRPr="00B90701">
        <w:rPr>
          <w:rFonts w:ascii="Verdana" w:hAnsi="Verdana"/>
          <w:sz w:val="18"/>
          <w:szCs w:val="18"/>
          <w:lang w:val="en-US"/>
        </w:rPr>
        <w:t xml:space="preserve"> list, the seed material should be considered deviating (swapped). </w:t>
      </w:r>
    </w:p>
    <w:p w14:paraId="1800E3EB" w14:textId="77777777" w:rsidR="00C66351" w:rsidRDefault="00C66351">
      <w:pPr>
        <w:pStyle w:val="EnvelopeReturn"/>
        <w:rPr>
          <w:rFonts w:ascii="Verdana" w:hAnsi="Verdana"/>
          <w:sz w:val="18"/>
          <w:szCs w:val="18"/>
          <w:lang w:val="en-US"/>
        </w:rPr>
      </w:pPr>
    </w:p>
    <w:p w14:paraId="21577E76" w14:textId="71850AEC" w:rsidR="005E5124" w:rsidRPr="00B90701" w:rsidRDefault="00C0369C">
      <w:pPr>
        <w:pStyle w:val="EnvelopeReturn"/>
        <w:rPr>
          <w:rFonts w:ascii="Verdana" w:hAnsi="Verdana"/>
          <w:b/>
          <w:sz w:val="18"/>
          <w:szCs w:val="18"/>
          <w:lang w:val="en-US"/>
        </w:rPr>
      </w:pPr>
      <w:r w:rsidRPr="00B90701">
        <w:rPr>
          <w:rFonts w:ascii="Verdana" w:hAnsi="Verdana"/>
          <w:sz w:val="18"/>
          <w:szCs w:val="18"/>
          <w:lang w:val="en-US"/>
        </w:rPr>
        <w:t xml:space="preserve">The seed quantity is determined. The results are recorded in </w:t>
      </w:r>
      <w:r w:rsidR="0025756C" w:rsidRPr="00B90701">
        <w:rPr>
          <w:rFonts w:ascii="Verdana" w:hAnsi="Verdana"/>
          <w:sz w:val="18"/>
          <w:szCs w:val="18"/>
          <w:lang w:val="en-US"/>
        </w:rPr>
        <w:t xml:space="preserve">the </w:t>
      </w:r>
      <w:r w:rsidR="00B90701" w:rsidRPr="00B90701">
        <w:rPr>
          <w:rFonts w:ascii="Verdana" w:hAnsi="Verdana"/>
          <w:sz w:val="18"/>
          <w:szCs w:val="18"/>
          <w:lang w:val="en-US"/>
        </w:rPr>
        <w:t>Multiplication</w:t>
      </w:r>
      <w:r w:rsidR="0025756C" w:rsidRPr="00B90701">
        <w:rPr>
          <w:rFonts w:ascii="Verdana" w:hAnsi="Verdana"/>
          <w:sz w:val="18"/>
          <w:szCs w:val="18"/>
          <w:lang w:val="en-US"/>
        </w:rPr>
        <w:t xml:space="preserve"> Log (</w:t>
      </w:r>
      <w:r w:rsidRPr="00B90701">
        <w:rPr>
          <w:rFonts w:ascii="Verdana" w:hAnsi="Verdana"/>
          <w:sz w:val="18"/>
          <w:szCs w:val="18"/>
          <w:lang w:val="en-US"/>
        </w:rPr>
        <w:t>FOR-CGN-PG-002</w:t>
      </w:r>
      <w:r w:rsidR="0025756C" w:rsidRPr="00B90701">
        <w:rPr>
          <w:rFonts w:ascii="Verdana" w:hAnsi="Verdana"/>
          <w:sz w:val="18"/>
          <w:szCs w:val="18"/>
          <w:lang w:val="en-US"/>
        </w:rPr>
        <w:t>)</w:t>
      </w:r>
      <w:r w:rsidRPr="00B90701">
        <w:rPr>
          <w:rFonts w:ascii="Verdana" w:hAnsi="Verdana"/>
          <w:sz w:val="18"/>
          <w:szCs w:val="18"/>
          <w:lang w:val="en-US"/>
        </w:rPr>
        <w:t>.</w:t>
      </w:r>
    </w:p>
    <w:p w14:paraId="42AC0402" w14:textId="77777777" w:rsidR="00ED76F8" w:rsidRPr="00B90701" w:rsidRDefault="00ED76F8" w:rsidP="00BD7D60">
      <w:pPr>
        <w:pStyle w:val="EnvelopeReturn"/>
        <w:rPr>
          <w:rFonts w:ascii="Verdana" w:hAnsi="Verdana"/>
          <w:b/>
          <w:sz w:val="18"/>
          <w:szCs w:val="18"/>
          <w:lang w:val="en-US"/>
        </w:rPr>
      </w:pPr>
    </w:p>
    <w:p w14:paraId="5C229026" w14:textId="778423E2" w:rsidR="005E5124" w:rsidRPr="00B90701" w:rsidRDefault="00C0369C">
      <w:pPr>
        <w:pStyle w:val="EnvelopeReturn"/>
        <w:rPr>
          <w:rFonts w:ascii="Verdana" w:hAnsi="Verdana"/>
          <w:sz w:val="18"/>
          <w:szCs w:val="18"/>
          <w:lang w:val="en-US"/>
        </w:rPr>
      </w:pPr>
      <w:r w:rsidRPr="00B90701">
        <w:rPr>
          <w:rFonts w:ascii="Verdana" w:hAnsi="Verdana"/>
          <w:b/>
          <w:sz w:val="18"/>
          <w:szCs w:val="18"/>
          <w:lang w:val="en-US"/>
        </w:rPr>
        <w:t xml:space="preserve">8) </w:t>
      </w:r>
      <w:r w:rsidR="004F02B1">
        <w:rPr>
          <w:rFonts w:ascii="Verdana" w:hAnsi="Verdana"/>
          <w:b/>
          <w:sz w:val="18"/>
          <w:szCs w:val="18"/>
          <w:lang w:val="en-US"/>
        </w:rPr>
        <w:tab/>
      </w:r>
      <w:r w:rsidR="00CF55E9" w:rsidRPr="00B90701">
        <w:rPr>
          <w:rFonts w:ascii="Verdana" w:hAnsi="Verdana"/>
          <w:b/>
          <w:sz w:val="18"/>
          <w:szCs w:val="18"/>
          <w:lang w:val="en-US"/>
        </w:rPr>
        <w:t xml:space="preserve">Check whether seed material from previous </w:t>
      </w:r>
      <w:r w:rsidR="00B90701" w:rsidRPr="00B90701">
        <w:rPr>
          <w:rFonts w:ascii="Verdana" w:hAnsi="Verdana"/>
          <w:b/>
          <w:sz w:val="18"/>
          <w:szCs w:val="18"/>
          <w:lang w:val="en-US"/>
        </w:rPr>
        <w:t>multiplication</w:t>
      </w:r>
      <w:r w:rsidR="00CF55E9" w:rsidRPr="00B90701">
        <w:rPr>
          <w:rFonts w:ascii="Verdana" w:hAnsi="Verdana"/>
          <w:b/>
          <w:sz w:val="18"/>
          <w:szCs w:val="18"/>
          <w:lang w:val="en-US"/>
        </w:rPr>
        <w:t xml:space="preserve"> is available</w:t>
      </w:r>
    </w:p>
    <w:p w14:paraId="3500F053" w14:textId="389CE711" w:rsidR="005E5124" w:rsidRPr="00B90701" w:rsidRDefault="00C0369C">
      <w:pPr>
        <w:tabs>
          <w:tab w:val="num" w:pos="851"/>
        </w:tabs>
        <w:rPr>
          <w:rFonts w:ascii="Verdana" w:hAnsi="Verdana"/>
          <w:sz w:val="18"/>
          <w:szCs w:val="18"/>
          <w:lang w:val="en-US"/>
        </w:rPr>
      </w:pPr>
      <w:r w:rsidRPr="00B90701">
        <w:rPr>
          <w:rFonts w:ascii="Verdana" w:hAnsi="Verdana"/>
          <w:sz w:val="18"/>
          <w:szCs w:val="18"/>
          <w:lang w:val="en-US"/>
        </w:rPr>
        <w:t xml:space="preserve">It is checked whether material from a previous multiplication (no more than 5 years ago) is available from the same number (access number or receipt number). This information is extracted from </w:t>
      </w:r>
      <w:r w:rsidR="00C46979" w:rsidRPr="00B90701">
        <w:rPr>
          <w:rFonts w:ascii="Verdana" w:hAnsi="Verdana"/>
          <w:sz w:val="18"/>
          <w:szCs w:val="18"/>
          <w:lang w:val="en-US"/>
        </w:rPr>
        <w:t xml:space="preserve">GENIS and/or </w:t>
      </w:r>
      <w:r w:rsidRPr="00B90701">
        <w:rPr>
          <w:rFonts w:ascii="Verdana" w:hAnsi="Verdana"/>
          <w:sz w:val="18"/>
          <w:szCs w:val="18"/>
          <w:lang w:val="en-US"/>
        </w:rPr>
        <w:t xml:space="preserve">previous </w:t>
      </w:r>
      <w:r w:rsidR="00B90701" w:rsidRPr="00B90701">
        <w:rPr>
          <w:rFonts w:ascii="Verdana" w:hAnsi="Verdana"/>
          <w:sz w:val="18"/>
          <w:szCs w:val="18"/>
          <w:lang w:val="en-US"/>
        </w:rPr>
        <w:t>Multiplication</w:t>
      </w:r>
      <w:r w:rsidRPr="00B90701">
        <w:rPr>
          <w:rFonts w:ascii="Verdana" w:hAnsi="Verdana"/>
          <w:sz w:val="18"/>
          <w:szCs w:val="18"/>
          <w:lang w:val="en-US"/>
        </w:rPr>
        <w:t xml:space="preserve"> Logbooks. This seed is marked as divergent seed material </w:t>
      </w:r>
      <w:r w:rsidR="00451B92" w:rsidRPr="00B90701">
        <w:rPr>
          <w:rFonts w:ascii="Verdana" w:hAnsi="Verdana"/>
          <w:sz w:val="18"/>
          <w:szCs w:val="18"/>
          <w:lang w:val="en-US"/>
        </w:rPr>
        <w:t>with a red label</w:t>
      </w:r>
      <w:r w:rsidRPr="00B90701">
        <w:rPr>
          <w:rFonts w:ascii="Verdana" w:hAnsi="Verdana"/>
          <w:sz w:val="18"/>
          <w:szCs w:val="18"/>
          <w:lang w:val="en-US"/>
        </w:rPr>
        <w:t xml:space="preserve">. </w:t>
      </w:r>
      <w:r w:rsidR="00D0378A" w:rsidRPr="00B90701">
        <w:rPr>
          <w:rFonts w:ascii="Verdana" w:hAnsi="Verdana"/>
          <w:sz w:val="18"/>
          <w:szCs w:val="18"/>
          <w:lang w:val="en-US"/>
        </w:rPr>
        <w:t xml:space="preserve">If sufficient seed harvested from sufficient plants from the current </w:t>
      </w:r>
      <w:r w:rsidR="00B90701" w:rsidRPr="00B90701">
        <w:rPr>
          <w:rFonts w:ascii="Verdana" w:hAnsi="Verdana"/>
          <w:sz w:val="18"/>
          <w:szCs w:val="18"/>
          <w:lang w:val="en-US"/>
        </w:rPr>
        <w:t>multiplication</w:t>
      </w:r>
      <w:r w:rsidR="00D0378A" w:rsidRPr="00B90701">
        <w:rPr>
          <w:rFonts w:ascii="Verdana" w:hAnsi="Verdana"/>
          <w:sz w:val="18"/>
          <w:szCs w:val="18"/>
          <w:lang w:val="en-US"/>
        </w:rPr>
        <w:t xml:space="preserve"> is available, seed from a previous </w:t>
      </w:r>
      <w:r w:rsidR="00B90701" w:rsidRPr="00B90701">
        <w:rPr>
          <w:rFonts w:ascii="Verdana" w:hAnsi="Verdana"/>
          <w:sz w:val="18"/>
          <w:szCs w:val="18"/>
          <w:lang w:val="en-US"/>
        </w:rPr>
        <w:t>multiplication</w:t>
      </w:r>
      <w:r w:rsidR="00D0378A" w:rsidRPr="00B90701">
        <w:rPr>
          <w:rFonts w:ascii="Verdana" w:hAnsi="Verdana"/>
          <w:sz w:val="18"/>
          <w:szCs w:val="18"/>
          <w:lang w:val="en-US"/>
        </w:rPr>
        <w:t xml:space="preserve"> is not needed and can be removed. </w:t>
      </w:r>
      <w:r w:rsidRPr="00B90701">
        <w:rPr>
          <w:rFonts w:ascii="Verdana" w:hAnsi="Verdana"/>
          <w:sz w:val="18"/>
          <w:szCs w:val="18"/>
          <w:lang w:val="en-US"/>
        </w:rPr>
        <w:t>If seed mate</w:t>
      </w:r>
      <w:r w:rsidRPr="00B90701">
        <w:rPr>
          <w:rFonts w:ascii="Verdana" w:hAnsi="Verdana"/>
          <w:sz w:val="18"/>
          <w:szCs w:val="18"/>
          <w:lang w:val="en-US"/>
        </w:rPr>
        <w:t xml:space="preserve">rial from a previous </w:t>
      </w:r>
      <w:r w:rsidR="00B90701" w:rsidRPr="00B90701">
        <w:rPr>
          <w:rFonts w:ascii="Verdana" w:hAnsi="Verdana"/>
          <w:sz w:val="18"/>
          <w:szCs w:val="18"/>
          <w:lang w:val="en-US"/>
        </w:rPr>
        <w:t>multiplication</w:t>
      </w:r>
      <w:r w:rsidRPr="00B90701">
        <w:rPr>
          <w:rFonts w:ascii="Verdana" w:hAnsi="Verdana"/>
          <w:sz w:val="18"/>
          <w:szCs w:val="18"/>
          <w:lang w:val="en-US"/>
        </w:rPr>
        <w:t xml:space="preserve"> is available, it is </w:t>
      </w:r>
      <w:r w:rsidRPr="00B90701">
        <w:rPr>
          <w:rFonts w:ascii="Verdana" w:hAnsi="Verdana"/>
          <w:sz w:val="18"/>
          <w:szCs w:val="18"/>
          <w:lang w:val="en-US"/>
        </w:rPr>
        <w:lastRenderedPageBreak/>
        <w:t xml:space="preserve">examined whether </w:t>
      </w:r>
      <w:r w:rsidR="00730ABE" w:rsidRPr="00B90701">
        <w:rPr>
          <w:rFonts w:ascii="Verdana" w:hAnsi="Verdana"/>
          <w:sz w:val="18"/>
          <w:szCs w:val="18"/>
          <w:lang w:val="en-US"/>
        </w:rPr>
        <w:t xml:space="preserve">this </w:t>
      </w:r>
      <w:r w:rsidRPr="00B90701">
        <w:rPr>
          <w:rFonts w:ascii="Verdana" w:hAnsi="Verdana"/>
          <w:sz w:val="18"/>
          <w:szCs w:val="18"/>
          <w:lang w:val="en-US"/>
        </w:rPr>
        <w:t xml:space="preserve">seed material </w:t>
      </w:r>
      <w:r w:rsidR="00D0378A" w:rsidRPr="00B90701">
        <w:rPr>
          <w:rFonts w:ascii="Verdana" w:hAnsi="Verdana"/>
          <w:sz w:val="18"/>
          <w:szCs w:val="18"/>
          <w:lang w:val="en-US"/>
        </w:rPr>
        <w:t xml:space="preserve">can be used </w:t>
      </w:r>
      <w:r w:rsidR="00730ABE" w:rsidRPr="00B90701">
        <w:rPr>
          <w:rFonts w:ascii="Verdana" w:hAnsi="Verdana"/>
          <w:sz w:val="18"/>
          <w:szCs w:val="18"/>
          <w:lang w:val="en-US"/>
        </w:rPr>
        <w:t>to arrive at sufficient seed for storage</w:t>
      </w:r>
      <w:r w:rsidRPr="00B90701">
        <w:rPr>
          <w:rFonts w:ascii="Verdana" w:hAnsi="Verdana"/>
          <w:sz w:val="18"/>
          <w:szCs w:val="18"/>
          <w:lang w:val="en-US"/>
        </w:rPr>
        <w:t xml:space="preserve">. </w:t>
      </w:r>
      <w:r w:rsidRPr="00B90701">
        <w:rPr>
          <w:rFonts w:ascii="Verdana" w:hAnsi="Verdana"/>
          <w:sz w:val="18"/>
          <w:szCs w:val="18"/>
          <w:lang w:val="en-US"/>
        </w:rPr>
        <w:br/>
      </w:r>
    </w:p>
    <w:p w14:paraId="12AEFC40" w14:textId="5B4EC263" w:rsidR="00ED76F8" w:rsidRPr="00B90701" w:rsidRDefault="00C0369C" w:rsidP="004F02B1">
      <w:pPr>
        <w:pStyle w:val="BodyTextIndent"/>
        <w:ind w:left="0"/>
        <w:rPr>
          <w:rFonts w:ascii="Verdana" w:hAnsi="Verdana"/>
          <w:sz w:val="18"/>
          <w:szCs w:val="18"/>
          <w:lang w:val="en-US"/>
        </w:rPr>
      </w:pPr>
      <w:r w:rsidRPr="00B90701">
        <w:rPr>
          <w:rFonts w:ascii="Verdana" w:hAnsi="Verdana"/>
          <w:sz w:val="18"/>
          <w:szCs w:val="18"/>
          <w:lang w:val="en-US"/>
        </w:rPr>
        <w:t>If the seed from the previous multiplication is needed, it is combined with the currently multiplied seed. H</w:t>
      </w:r>
      <w:r w:rsidRPr="00B90701">
        <w:rPr>
          <w:rFonts w:ascii="Verdana" w:hAnsi="Verdana"/>
          <w:sz w:val="18"/>
          <w:szCs w:val="18"/>
          <w:lang w:val="en-US"/>
        </w:rPr>
        <w:t xml:space="preserve">ere it is important that the seed is mixed well, for example using the seed divider or by spreading the new seed in a large tray after which the seed from the previous multiplication is scattered over it. </w:t>
      </w:r>
    </w:p>
    <w:p w14:paraId="5E0FE5C9" w14:textId="77777777" w:rsidR="00ED76F8" w:rsidRPr="00B90701" w:rsidRDefault="00ED76F8" w:rsidP="00CF55E9">
      <w:pPr>
        <w:ind w:left="720"/>
        <w:rPr>
          <w:rFonts w:ascii="Verdana" w:hAnsi="Verdana"/>
          <w:sz w:val="18"/>
          <w:szCs w:val="18"/>
          <w:lang w:val="en-US"/>
        </w:rPr>
      </w:pPr>
    </w:p>
    <w:p w14:paraId="22EF42E8" w14:textId="76593C08" w:rsidR="005E5124" w:rsidRPr="00B90701" w:rsidRDefault="00C0369C">
      <w:pPr>
        <w:tabs>
          <w:tab w:val="left" w:pos="851"/>
        </w:tabs>
        <w:rPr>
          <w:rFonts w:ascii="Verdana" w:hAnsi="Verdana"/>
          <w:b/>
          <w:sz w:val="18"/>
          <w:szCs w:val="18"/>
          <w:lang w:val="en-US"/>
        </w:rPr>
      </w:pPr>
      <w:r w:rsidRPr="00B90701">
        <w:rPr>
          <w:rFonts w:ascii="Verdana" w:hAnsi="Verdana"/>
          <w:b/>
          <w:sz w:val="18"/>
          <w:szCs w:val="18"/>
          <w:lang w:val="en-US"/>
        </w:rPr>
        <w:t>9</w:t>
      </w:r>
      <w:r w:rsidR="00ED76F8" w:rsidRPr="00B90701">
        <w:rPr>
          <w:rFonts w:ascii="Verdana" w:hAnsi="Verdana"/>
          <w:b/>
          <w:sz w:val="18"/>
          <w:szCs w:val="18"/>
          <w:lang w:val="en-US"/>
        </w:rPr>
        <w:t>)</w:t>
      </w:r>
      <w:r w:rsidRPr="00B90701">
        <w:rPr>
          <w:rFonts w:ascii="Verdana" w:hAnsi="Verdana"/>
          <w:b/>
          <w:sz w:val="18"/>
          <w:szCs w:val="18"/>
          <w:lang w:val="en-US"/>
        </w:rPr>
        <w:tab/>
      </w:r>
      <w:r w:rsidR="00CF55E9" w:rsidRPr="00B90701">
        <w:rPr>
          <w:rFonts w:ascii="Verdana" w:hAnsi="Verdana"/>
          <w:b/>
          <w:sz w:val="18"/>
          <w:szCs w:val="18"/>
          <w:lang w:val="en-US"/>
        </w:rPr>
        <w:t xml:space="preserve">Assess whether (total) batch or recent </w:t>
      </w:r>
      <w:r w:rsidR="00B90701" w:rsidRPr="00B90701">
        <w:rPr>
          <w:rFonts w:ascii="Verdana" w:hAnsi="Verdana"/>
          <w:b/>
          <w:sz w:val="18"/>
          <w:szCs w:val="18"/>
          <w:lang w:val="en-US"/>
        </w:rPr>
        <w:t>multiplication</w:t>
      </w:r>
      <w:r w:rsidR="00CF55E9" w:rsidRPr="00B90701">
        <w:rPr>
          <w:rFonts w:ascii="Verdana" w:hAnsi="Verdana"/>
          <w:b/>
          <w:sz w:val="18"/>
          <w:szCs w:val="18"/>
          <w:lang w:val="en-US"/>
        </w:rPr>
        <w:t xml:space="preserve"> is sufficient</w:t>
      </w:r>
    </w:p>
    <w:p w14:paraId="6E6DC853" w14:textId="77777777" w:rsidR="004F02B1" w:rsidRDefault="00C0369C">
      <w:pPr>
        <w:rPr>
          <w:rFonts w:ascii="Verdana" w:hAnsi="Verdana"/>
          <w:sz w:val="18"/>
          <w:szCs w:val="18"/>
          <w:lang w:val="en-US"/>
        </w:rPr>
      </w:pPr>
      <w:r w:rsidRPr="00B90701">
        <w:rPr>
          <w:rFonts w:ascii="Verdana" w:hAnsi="Verdana"/>
          <w:sz w:val="18"/>
          <w:szCs w:val="18"/>
          <w:lang w:val="en-US"/>
        </w:rPr>
        <w:t xml:space="preserve">The quantity of the (aggregated) seed material is determined. The weight is recorded in the </w:t>
      </w:r>
      <w:r w:rsidR="00B90701" w:rsidRPr="00B90701">
        <w:rPr>
          <w:rFonts w:ascii="Verdana" w:hAnsi="Verdana"/>
          <w:sz w:val="18"/>
          <w:szCs w:val="18"/>
          <w:lang w:val="en-US"/>
        </w:rPr>
        <w:t>Multiplication</w:t>
      </w:r>
      <w:r w:rsidRPr="00B90701">
        <w:rPr>
          <w:rFonts w:ascii="Verdana" w:hAnsi="Verdana"/>
          <w:sz w:val="18"/>
          <w:szCs w:val="18"/>
          <w:lang w:val="en-US"/>
        </w:rPr>
        <w:t xml:space="preserve"> Log on the harvest list. In the case of aggregation, the total number of plants multiplied is noted.</w:t>
      </w:r>
    </w:p>
    <w:p w14:paraId="4FE67B59" w14:textId="23617FBA" w:rsidR="005E5124" w:rsidRDefault="00C0369C">
      <w:pPr>
        <w:rPr>
          <w:rFonts w:ascii="Verdana" w:hAnsi="Verdana"/>
          <w:sz w:val="18"/>
          <w:szCs w:val="18"/>
          <w:lang w:val="en-US"/>
        </w:rPr>
      </w:pPr>
      <w:r w:rsidRPr="00B90701">
        <w:rPr>
          <w:rFonts w:ascii="Verdana" w:hAnsi="Verdana"/>
          <w:b/>
          <w:sz w:val="18"/>
          <w:szCs w:val="18"/>
          <w:lang w:val="en-US"/>
        </w:rPr>
        <w:br/>
      </w:r>
      <w:r w:rsidRPr="00B90701">
        <w:rPr>
          <w:rFonts w:ascii="Verdana" w:hAnsi="Verdana"/>
          <w:sz w:val="18"/>
          <w:szCs w:val="18"/>
          <w:lang w:val="en-US"/>
        </w:rPr>
        <w:t xml:space="preserve">Using the </w:t>
      </w:r>
      <w:r w:rsidR="0025756C" w:rsidRPr="00B90701">
        <w:rPr>
          <w:rFonts w:ascii="Verdana" w:hAnsi="Verdana"/>
          <w:sz w:val="18"/>
          <w:szCs w:val="18"/>
          <w:lang w:val="en-US"/>
        </w:rPr>
        <w:t>seed quantities instruction (</w:t>
      </w:r>
      <w:r w:rsidRPr="00B90701">
        <w:rPr>
          <w:rFonts w:ascii="Verdana" w:hAnsi="Verdana"/>
          <w:sz w:val="18"/>
          <w:szCs w:val="18"/>
          <w:lang w:val="en-US"/>
        </w:rPr>
        <w:t>INS-CGN-PG-002</w:t>
      </w:r>
      <w:r w:rsidR="0025756C" w:rsidRPr="00B90701">
        <w:rPr>
          <w:rFonts w:ascii="Verdana" w:hAnsi="Verdana"/>
          <w:sz w:val="18"/>
          <w:szCs w:val="18"/>
          <w:lang w:val="en-US"/>
        </w:rPr>
        <w:t>)</w:t>
      </w:r>
      <w:r w:rsidRPr="00B90701">
        <w:rPr>
          <w:rFonts w:ascii="Verdana" w:hAnsi="Verdana"/>
          <w:sz w:val="18"/>
          <w:szCs w:val="18"/>
          <w:lang w:val="en-US"/>
        </w:rPr>
        <w:t xml:space="preserve">, it is assessed whether sufficient </w:t>
      </w:r>
      <w:r w:rsidR="006A512E" w:rsidRPr="00B90701">
        <w:rPr>
          <w:rFonts w:ascii="Verdana" w:hAnsi="Verdana"/>
          <w:sz w:val="18"/>
          <w:szCs w:val="18"/>
          <w:lang w:val="en-US"/>
        </w:rPr>
        <w:t xml:space="preserve">seed </w:t>
      </w:r>
      <w:r w:rsidRPr="00B90701">
        <w:rPr>
          <w:rFonts w:ascii="Verdana" w:hAnsi="Verdana"/>
          <w:sz w:val="18"/>
          <w:szCs w:val="18"/>
          <w:lang w:val="en-US"/>
        </w:rPr>
        <w:t xml:space="preserve">has been </w:t>
      </w:r>
      <w:r w:rsidR="00D0378A" w:rsidRPr="00B90701">
        <w:rPr>
          <w:rFonts w:ascii="Verdana" w:hAnsi="Verdana"/>
          <w:sz w:val="18"/>
          <w:szCs w:val="18"/>
          <w:lang w:val="en-US"/>
        </w:rPr>
        <w:t xml:space="preserve">generated </w:t>
      </w:r>
      <w:r w:rsidRPr="00B90701">
        <w:rPr>
          <w:rFonts w:ascii="Verdana" w:hAnsi="Verdana"/>
          <w:sz w:val="18"/>
          <w:szCs w:val="18"/>
          <w:lang w:val="en-US"/>
        </w:rPr>
        <w:t xml:space="preserve">for a user or </w:t>
      </w:r>
      <w:r w:rsidR="0025756C" w:rsidRPr="00B90701">
        <w:rPr>
          <w:rFonts w:ascii="Verdana" w:hAnsi="Verdana"/>
          <w:sz w:val="18"/>
          <w:szCs w:val="18"/>
          <w:lang w:val="en-US"/>
        </w:rPr>
        <w:t xml:space="preserve">base </w:t>
      </w:r>
      <w:r w:rsidR="00B90701" w:rsidRPr="00B90701">
        <w:rPr>
          <w:rFonts w:ascii="Verdana" w:hAnsi="Verdana"/>
          <w:sz w:val="18"/>
          <w:szCs w:val="18"/>
          <w:lang w:val="en-US"/>
        </w:rPr>
        <w:t>multiplication</w:t>
      </w:r>
      <w:r w:rsidR="0025756C" w:rsidRPr="00B90701">
        <w:rPr>
          <w:rFonts w:ascii="Verdana" w:hAnsi="Verdana"/>
          <w:sz w:val="18"/>
          <w:szCs w:val="18"/>
          <w:lang w:val="en-US"/>
        </w:rPr>
        <w:t xml:space="preserve"> </w:t>
      </w:r>
      <w:r w:rsidRPr="00B90701">
        <w:rPr>
          <w:rFonts w:ascii="Verdana" w:hAnsi="Verdana"/>
          <w:sz w:val="18"/>
          <w:szCs w:val="18"/>
          <w:lang w:val="en-US"/>
        </w:rPr>
        <w:t xml:space="preserve">(see </w:t>
      </w:r>
      <w:r w:rsidR="00D57433" w:rsidRPr="00B90701">
        <w:rPr>
          <w:rFonts w:ascii="Verdana" w:hAnsi="Verdana"/>
          <w:sz w:val="18"/>
          <w:szCs w:val="18"/>
          <w:lang w:val="en-US"/>
        </w:rPr>
        <w:t>INS-CGN-PG-004</w:t>
      </w:r>
      <w:r w:rsidRPr="00B90701">
        <w:rPr>
          <w:rFonts w:ascii="Verdana" w:hAnsi="Verdana"/>
          <w:sz w:val="18"/>
          <w:szCs w:val="18"/>
          <w:lang w:val="en-US"/>
        </w:rPr>
        <w:t xml:space="preserve">). </w:t>
      </w:r>
      <w:r w:rsidR="009D36F8" w:rsidRPr="00B90701">
        <w:rPr>
          <w:rFonts w:ascii="Verdana" w:hAnsi="Verdana"/>
          <w:sz w:val="18"/>
          <w:szCs w:val="18"/>
          <w:lang w:val="en-US"/>
        </w:rPr>
        <w:t>In exceptional cases, the Collection Management project leader may decide to include a seed lot harvested from too few plants in the collection</w:t>
      </w:r>
      <w:r w:rsidR="004D6A31" w:rsidRPr="00B90701">
        <w:rPr>
          <w:rFonts w:ascii="Verdana" w:hAnsi="Verdana"/>
          <w:sz w:val="18"/>
          <w:szCs w:val="18"/>
          <w:lang w:val="en-US"/>
        </w:rPr>
        <w:t xml:space="preserve">. </w:t>
      </w:r>
    </w:p>
    <w:p w14:paraId="711B8697" w14:textId="77777777" w:rsidR="00C0369C" w:rsidRPr="00B90701" w:rsidRDefault="00C0369C">
      <w:pPr>
        <w:rPr>
          <w:rFonts w:ascii="Verdana" w:hAnsi="Verdana"/>
          <w:sz w:val="18"/>
          <w:szCs w:val="18"/>
          <w:lang w:val="en-US"/>
        </w:rPr>
      </w:pPr>
    </w:p>
    <w:p w14:paraId="5816E098" w14:textId="4810F7A5" w:rsidR="005E5124" w:rsidRPr="00B90701" w:rsidRDefault="00C0369C">
      <w:pPr>
        <w:rPr>
          <w:rFonts w:ascii="Verdana" w:hAnsi="Verdana"/>
          <w:sz w:val="18"/>
          <w:szCs w:val="18"/>
          <w:lang w:val="en-US"/>
        </w:rPr>
      </w:pPr>
      <w:r w:rsidRPr="00B90701">
        <w:rPr>
          <w:rFonts w:ascii="Verdana" w:hAnsi="Verdana"/>
          <w:sz w:val="18"/>
          <w:szCs w:val="18"/>
          <w:lang w:val="en-US"/>
        </w:rPr>
        <w:t xml:space="preserve">If the seed quantity is not sufficient or/and if seed has been harvested from too few plants (see </w:t>
      </w:r>
      <w:r w:rsidR="00B90701" w:rsidRPr="00B90701">
        <w:rPr>
          <w:rFonts w:ascii="Verdana" w:hAnsi="Verdana"/>
          <w:sz w:val="18"/>
          <w:szCs w:val="18"/>
          <w:lang w:val="en-US"/>
        </w:rPr>
        <w:t>multiplication</w:t>
      </w:r>
      <w:r w:rsidRPr="00B90701">
        <w:rPr>
          <w:rFonts w:ascii="Verdana" w:hAnsi="Verdana"/>
          <w:sz w:val="18"/>
          <w:szCs w:val="18"/>
          <w:lang w:val="en-US"/>
        </w:rPr>
        <w:t xml:space="preserve"> protocols), the seed is marked with a red label and stored as deviant seed material</w:t>
      </w:r>
      <w:r w:rsidR="00AF4582" w:rsidRPr="00B90701" w:rsidDel="00AF4582">
        <w:rPr>
          <w:rFonts w:ascii="Verdana" w:hAnsi="Verdana"/>
          <w:sz w:val="18"/>
          <w:szCs w:val="18"/>
          <w:lang w:val="en-US"/>
        </w:rPr>
        <w:t xml:space="preserve">. </w:t>
      </w:r>
    </w:p>
    <w:p w14:paraId="583B3D3E" w14:textId="77777777" w:rsidR="005443CD" w:rsidRPr="00B90701" w:rsidRDefault="005443CD" w:rsidP="00CF55E9">
      <w:pPr>
        <w:pStyle w:val="EnvelopeReturn"/>
        <w:tabs>
          <w:tab w:val="left" w:pos="851"/>
        </w:tabs>
        <w:rPr>
          <w:rFonts w:ascii="Verdana" w:hAnsi="Verdana"/>
          <w:sz w:val="18"/>
          <w:szCs w:val="18"/>
          <w:lang w:val="en-US"/>
        </w:rPr>
      </w:pPr>
    </w:p>
    <w:p w14:paraId="73A963EA" w14:textId="77777777" w:rsidR="005443CD" w:rsidRPr="00B90701" w:rsidRDefault="005443CD" w:rsidP="00CF55E9">
      <w:pPr>
        <w:pStyle w:val="EnvelopeReturn"/>
        <w:tabs>
          <w:tab w:val="left" w:pos="851"/>
        </w:tabs>
        <w:rPr>
          <w:rFonts w:ascii="Verdana" w:hAnsi="Verdana"/>
          <w:sz w:val="18"/>
          <w:szCs w:val="18"/>
          <w:lang w:val="en-US"/>
        </w:rPr>
      </w:pPr>
    </w:p>
    <w:p w14:paraId="446AF388" w14:textId="77777777" w:rsidR="005E5124" w:rsidRDefault="00C0369C">
      <w:pPr>
        <w:pStyle w:val="EnvelopeReturn"/>
        <w:tabs>
          <w:tab w:val="left" w:pos="851"/>
        </w:tabs>
        <w:rPr>
          <w:rFonts w:ascii="Verdana" w:hAnsi="Verdana"/>
          <w:sz w:val="18"/>
          <w:szCs w:val="18"/>
          <w:lang w:val="nl-NL"/>
        </w:rPr>
      </w:pPr>
      <w:r>
        <w:rPr>
          <w:noProof/>
          <w:lang w:val="nl-NL" w:eastAsia="nl-NL"/>
        </w:rPr>
        <mc:AlternateContent>
          <mc:Choice Requires="wps">
            <w:drawing>
              <wp:anchor distT="0" distB="0" distL="114300" distR="114300" simplePos="0" relativeHeight="251657728" behindDoc="0" locked="0" layoutInCell="1" allowOverlap="1" wp14:anchorId="5D509352" wp14:editId="77308694">
                <wp:simplePos x="0" y="0"/>
                <wp:positionH relativeFrom="column">
                  <wp:posOffset>0</wp:posOffset>
                </wp:positionH>
                <wp:positionV relativeFrom="paragraph">
                  <wp:posOffset>0</wp:posOffset>
                </wp:positionV>
                <wp:extent cx="5478145" cy="14903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145" cy="1490345"/>
                        </a:xfrm>
                        <a:prstGeom prst="rect">
                          <a:avLst/>
                        </a:prstGeom>
                        <a:solidFill>
                          <a:srgbClr val="FFFFFF"/>
                        </a:solidFill>
                        <a:ln w="9525">
                          <a:solidFill>
                            <a:srgbClr val="000000"/>
                          </a:solidFill>
                          <a:miter lim="800000"/>
                          <a:headEnd/>
                          <a:tailEnd/>
                        </a:ln>
                      </wps:spPr>
                      <wps:txbx>
                        <w:txbxContent>
                          <w:p w14:paraId="3291E0AE" w14:textId="77777777" w:rsidR="005E5124" w:rsidRPr="00B90701" w:rsidRDefault="00C0369C">
                            <w:pPr>
                              <w:rPr>
                                <w:rFonts w:ascii="Verdana" w:hAnsi="Verdana"/>
                                <w:b/>
                                <w:sz w:val="18"/>
                                <w:szCs w:val="18"/>
                                <w:lang w:val="en-US"/>
                              </w:rPr>
                            </w:pPr>
                            <w:r w:rsidRPr="00B90701">
                              <w:rPr>
                                <w:rFonts w:ascii="Verdana" w:hAnsi="Verdana"/>
                                <w:b/>
                                <w:sz w:val="18"/>
                                <w:szCs w:val="18"/>
                                <w:lang w:val="en-US"/>
                              </w:rPr>
                              <w:t>MEASURING POINTS PROCESS EFFECTIVENESS &amp; CAUSE ANALYSIS</w:t>
                            </w:r>
                          </w:p>
                          <w:p w14:paraId="21654C14" w14:textId="77777777" w:rsidR="00E93623" w:rsidRPr="00B90701" w:rsidRDefault="00E93623" w:rsidP="00F133FE">
                            <w:pPr>
                              <w:tabs>
                                <w:tab w:val="left" w:pos="851"/>
                                <w:tab w:val="left" w:pos="900"/>
                              </w:tabs>
                              <w:rPr>
                                <w:rFonts w:ascii="Verdana" w:hAnsi="Verdana"/>
                                <w:sz w:val="18"/>
                                <w:szCs w:val="18"/>
                                <w:lang w:val="en-US"/>
                              </w:rPr>
                            </w:pPr>
                          </w:p>
                          <w:p w14:paraId="46245F13" w14:textId="07C0934E" w:rsidR="005E5124" w:rsidRPr="00B90701" w:rsidRDefault="00C0369C">
                            <w:pPr>
                              <w:tabs>
                                <w:tab w:val="left" w:pos="900"/>
                              </w:tabs>
                              <w:rPr>
                                <w:rFonts w:ascii="Verdana" w:hAnsi="Verdana"/>
                                <w:sz w:val="18"/>
                                <w:szCs w:val="18"/>
                                <w:lang w:val="en-US"/>
                              </w:rPr>
                            </w:pPr>
                            <w:r w:rsidRPr="00B90701">
                              <w:rPr>
                                <w:rFonts w:ascii="Verdana" w:hAnsi="Verdana"/>
                                <w:sz w:val="18"/>
                                <w:szCs w:val="18"/>
                                <w:lang w:val="en-US"/>
                              </w:rPr>
                              <w:t xml:space="preserve">4. </w:t>
                            </w:r>
                            <w:r w:rsidR="00414DC2">
                              <w:rPr>
                                <w:rFonts w:ascii="Verdana" w:hAnsi="Verdana"/>
                                <w:sz w:val="18"/>
                                <w:szCs w:val="18"/>
                                <w:lang w:val="en-US"/>
                              </w:rPr>
                              <w:t>G</w:t>
                            </w:r>
                            <w:r w:rsidRPr="00B90701">
                              <w:rPr>
                                <w:rFonts w:ascii="Verdana" w:hAnsi="Verdana"/>
                                <w:sz w:val="18"/>
                                <w:szCs w:val="18"/>
                                <w:lang w:val="en-US"/>
                              </w:rPr>
                              <w:t xml:space="preserve">ermination. Percentage of </w:t>
                            </w:r>
                            <w:r w:rsidR="005A1C32" w:rsidRPr="00B90701">
                              <w:rPr>
                                <w:rFonts w:ascii="Verdana" w:hAnsi="Verdana"/>
                                <w:sz w:val="18"/>
                                <w:szCs w:val="18"/>
                                <w:lang w:val="en-US"/>
                              </w:rPr>
                              <w:t xml:space="preserve">accessions from a crop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that meet germination requirements (80% for cultivars; 60% for wild relatives)</w:t>
                            </w:r>
                            <w:r w:rsidR="005F4724" w:rsidRPr="00B90701">
                              <w:rPr>
                                <w:rFonts w:ascii="Verdana" w:hAnsi="Verdana"/>
                                <w:sz w:val="18"/>
                                <w:szCs w:val="18"/>
                                <w:lang w:val="en-US"/>
                              </w:rPr>
                              <w:t>. Standard: at least 80%</w:t>
                            </w:r>
                          </w:p>
                          <w:p w14:paraId="7C604480" w14:textId="77777777" w:rsidR="005E5124" w:rsidRPr="00B90701" w:rsidRDefault="00C0369C">
                            <w:pPr>
                              <w:tabs>
                                <w:tab w:val="left" w:pos="900"/>
                              </w:tabs>
                              <w:rPr>
                                <w:rFonts w:ascii="Verdana" w:hAnsi="Verdana"/>
                                <w:i/>
                                <w:sz w:val="18"/>
                                <w:szCs w:val="18"/>
                                <w:lang w:val="en-US"/>
                              </w:rPr>
                            </w:pPr>
                            <w:r w:rsidRPr="00B90701">
                              <w:rPr>
                                <w:rFonts w:ascii="Verdana" w:hAnsi="Verdana"/>
                                <w:i/>
                                <w:sz w:val="18"/>
                                <w:szCs w:val="18"/>
                                <w:lang w:val="en-US"/>
                              </w:rPr>
                              <w:t xml:space="preserve">Measurement point: </w:t>
                            </w:r>
                            <w:r w:rsidR="005F4724" w:rsidRPr="00B90701">
                              <w:rPr>
                                <w:rFonts w:ascii="Verdana" w:hAnsi="Verdana"/>
                                <w:i/>
                                <w:sz w:val="18"/>
                                <w:szCs w:val="18"/>
                                <w:lang w:val="en-US"/>
                              </w:rPr>
                              <w:t xml:space="preserve">annual analysis crop logs </w:t>
                            </w:r>
                            <w:r w:rsidRPr="00B90701">
                              <w:rPr>
                                <w:rFonts w:ascii="Verdana" w:hAnsi="Verdana"/>
                                <w:i/>
                                <w:sz w:val="18"/>
                                <w:szCs w:val="18"/>
                                <w:lang w:val="en-US"/>
                              </w:rPr>
                              <w:t>after quality assessment</w:t>
                            </w:r>
                          </w:p>
                          <w:p w14:paraId="1430D239" w14:textId="77777777" w:rsidR="004A01C8" w:rsidRPr="00B90701" w:rsidRDefault="004A01C8" w:rsidP="00F133FE">
                            <w:pPr>
                              <w:tabs>
                                <w:tab w:val="left" w:pos="851"/>
                                <w:tab w:val="left" w:pos="900"/>
                              </w:tabs>
                              <w:rPr>
                                <w:rFonts w:ascii="Verdana" w:hAnsi="Verdana"/>
                                <w:sz w:val="18"/>
                                <w:szCs w:val="18"/>
                                <w:lang w:val="en-US"/>
                              </w:rPr>
                            </w:pPr>
                          </w:p>
                          <w:p w14:paraId="2FFD8197" w14:textId="0202B521" w:rsidR="005E5124" w:rsidRPr="00B90701" w:rsidRDefault="00C0369C">
                            <w:pPr>
                              <w:tabs>
                                <w:tab w:val="left" w:pos="851"/>
                                <w:tab w:val="left" w:pos="900"/>
                              </w:tabs>
                              <w:rPr>
                                <w:rFonts w:ascii="Verdana" w:hAnsi="Verdana"/>
                                <w:sz w:val="18"/>
                                <w:szCs w:val="18"/>
                                <w:lang w:val="en-US"/>
                              </w:rPr>
                            </w:pPr>
                            <w:r w:rsidRPr="00B90701">
                              <w:rPr>
                                <w:rFonts w:ascii="Verdana" w:hAnsi="Verdana"/>
                                <w:sz w:val="18"/>
                                <w:szCs w:val="18"/>
                                <w:lang w:val="en-US"/>
                              </w:rPr>
                              <w:t xml:space="preserve">5. Genetic erosion. </w:t>
                            </w:r>
                            <w:r w:rsidR="005A1C32" w:rsidRPr="00B90701">
                              <w:rPr>
                                <w:rFonts w:ascii="Verdana" w:hAnsi="Verdana"/>
                                <w:sz w:val="18"/>
                                <w:szCs w:val="18"/>
                                <w:lang w:val="en-US"/>
                              </w:rPr>
                              <w:t xml:space="preserve">The number of accessions from a crop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included despite a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with a harvest on too few plants</w:t>
                            </w:r>
                            <w:r w:rsidRPr="00B90701">
                              <w:rPr>
                                <w:rFonts w:ascii="Verdana" w:hAnsi="Verdana"/>
                                <w:sz w:val="18"/>
                                <w:szCs w:val="18"/>
                                <w:lang w:val="en-US"/>
                              </w:rPr>
                              <w:t xml:space="preserve">. </w:t>
                            </w:r>
                            <w:r w:rsidR="005A1C32" w:rsidRPr="00B90701">
                              <w:rPr>
                                <w:rFonts w:ascii="Verdana" w:hAnsi="Verdana"/>
                                <w:sz w:val="18"/>
                                <w:szCs w:val="18"/>
                                <w:lang w:val="en-US"/>
                              </w:rPr>
                              <w:t>Standard: maximum 5%</w:t>
                            </w:r>
                          </w:p>
                          <w:p w14:paraId="2B615021" w14:textId="77777777" w:rsidR="005E5124" w:rsidRPr="00B90701" w:rsidRDefault="00C0369C">
                            <w:pPr>
                              <w:tabs>
                                <w:tab w:val="left" w:pos="851"/>
                                <w:tab w:val="left" w:pos="900"/>
                              </w:tabs>
                              <w:rPr>
                                <w:rFonts w:ascii="Verdana" w:hAnsi="Verdana"/>
                                <w:i/>
                                <w:sz w:val="18"/>
                                <w:szCs w:val="18"/>
                                <w:lang w:val="en-US"/>
                              </w:rPr>
                            </w:pPr>
                            <w:r w:rsidRPr="00B90701">
                              <w:rPr>
                                <w:rFonts w:ascii="Verdana" w:hAnsi="Verdana"/>
                                <w:i/>
                                <w:sz w:val="18"/>
                                <w:szCs w:val="18"/>
                                <w:lang w:val="en-US"/>
                              </w:rPr>
                              <w:t>Measurement point: annual analysis crop logs</w:t>
                            </w:r>
                          </w:p>
                          <w:p w14:paraId="4F4BC666" w14:textId="77777777" w:rsidR="00E93623" w:rsidRPr="00B90701" w:rsidRDefault="00E93623" w:rsidP="00F133FE">
                            <w:pPr>
                              <w:tabs>
                                <w:tab w:val="left" w:pos="851"/>
                                <w:tab w:val="left" w:pos="900"/>
                              </w:tabs>
                              <w:rPr>
                                <w:rFonts w:ascii="Verdana" w:hAnsi="Verdana"/>
                                <w:i/>
                                <w:sz w:val="18"/>
                                <w:szCs w:val="18"/>
                                <w:lang w:val="en-US"/>
                              </w:rPr>
                            </w:pPr>
                          </w:p>
                          <w:p w14:paraId="29070AAD" w14:textId="3CEB7227" w:rsidR="005E5124" w:rsidRPr="00B90701" w:rsidRDefault="00C0369C">
                            <w:pPr>
                              <w:tabs>
                                <w:tab w:val="left" w:pos="851"/>
                                <w:tab w:val="left" w:pos="900"/>
                              </w:tabs>
                              <w:rPr>
                                <w:rFonts w:ascii="Verdana" w:hAnsi="Verdana"/>
                                <w:sz w:val="18"/>
                                <w:szCs w:val="18"/>
                                <w:lang w:val="en-US"/>
                              </w:rPr>
                            </w:pPr>
                            <w:r w:rsidRPr="00B90701">
                              <w:rPr>
                                <w:rFonts w:ascii="Verdana" w:hAnsi="Verdana"/>
                                <w:sz w:val="18"/>
                                <w:szCs w:val="18"/>
                                <w:lang w:val="en-US"/>
                              </w:rPr>
                              <w:t xml:space="preserve">6. Cost </w:t>
                            </w:r>
                            <w:r w:rsidR="005F4724" w:rsidRPr="00B90701">
                              <w:rPr>
                                <w:rFonts w:ascii="Verdana" w:hAnsi="Verdana"/>
                                <w:sz w:val="18"/>
                                <w:szCs w:val="18"/>
                                <w:lang w:val="en-US"/>
                              </w:rPr>
                              <w:t>efficiency</w:t>
                            </w:r>
                            <w:r w:rsidRPr="00B90701">
                              <w:rPr>
                                <w:rFonts w:ascii="Verdana" w:hAnsi="Verdana"/>
                                <w:sz w:val="18"/>
                                <w:szCs w:val="18"/>
                                <w:lang w:val="en-US"/>
                              </w:rPr>
                              <w:t xml:space="preserve">. On average, 75% percent of </w:t>
                            </w:r>
                            <w:r w:rsidR="00B90701" w:rsidRPr="00B90701">
                              <w:rPr>
                                <w:rFonts w:ascii="Verdana" w:hAnsi="Verdana"/>
                                <w:sz w:val="18"/>
                                <w:szCs w:val="18"/>
                                <w:lang w:val="en-US"/>
                              </w:rPr>
                              <w:t>multiplication</w:t>
                            </w:r>
                            <w:r w:rsidRPr="00B90701">
                              <w:rPr>
                                <w:rFonts w:ascii="Verdana" w:hAnsi="Verdana"/>
                                <w:sz w:val="18"/>
                                <w:szCs w:val="18"/>
                                <w:lang w:val="en-US"/>
                              </w:rPr>
                              <w:t xml:space="preserve">s in one round should result in uptake according to the </w:t>
                            </w:r>
                            <w:r w:rsidRPr="00B90701">
                              <w:rPr>
                                <w:rFonts w:ascii="Verdana" w:hAnsi="Verdana"/>
                                <w:sz w:val="18"/>
                                <w:szCs w:val="18"/>
                                <w:lang w:val="en-US"/>
                              </w:rPr>
                              <w:t>applicable criteria (except potato 60%)</w:t>
                            </w:r>
                          </w:p>
                          <w:p w14:paraId="0E315D9A" w14:textId="77777777" w:rsidR="005E5124" w:rsidRDefault="00C0369C">
                            <w:pPr>
                              <w:tabs>
                                <w:tab w:val="left" w:pos="851"/>
                                <w:tab w:val="left" w:pos="900"/>
                              </w:tabs>
                              <w:rPr>
                                <w:rFonts w:ascii="Verdana" w:hAnsi="Verdana"/>
                                <w:i/>
                                <w:sz w:val="18"/>
                                <w:szCs w:val="18"/>
                              </w:rPr>
                            </w:pPr>
                            <w:r w:rsidRPr="007C7695">
                              <w:rPr>
                                <w:rFonts w:ascii="Verdana" w:hAnsi="Verdana"/>
                                <w:i/>
                                <w:sz w:val="18"/>
                                <w:szCs w:val="18"/>
                              </w:rPr>
                              <w:t xml:space="preserve">Measurement point: annual analysis crop logs </w:t>
                            </w:r>
                          </w:p>
                          <w:p w14:paraId="16E08CC1" w14:textId="77777777" w:rsidR="004A01C8" w:rsidRPr="007C7695" w:rsidRDefault="004A01C8" w:rsidP="00342E53">
                            <w:pPr>
                              <w:tabs>
                                <w:tab w:val="left" w:pos="851"/>
                                <w:tab w:val="left" w:pos="900"/>
                              </w:tabs>
                              <w:rPr>
                                <w:rFonts w:ascii="Verdana" w:hAnsi="Verdana"/>
                                <w:i/>
                                <w:sz w:val="18"/>
                                <w:szCs w:val="18"/>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509352" id="_x0000_t202" coordsize="21600,21600" o:spt="202" path="m,l,21600r21600,l21600,xe">
                <v:stroke joinstyle="miter"/>
                <v:path gradientshapeok="t" o:connecttype="rect"/>
              </v:shapetype>
              <v:shape id="Text Box 2" o:spid="_x0000_s1026" type="#_x0000_t202" style="position:absolute;margin-left:0;margin-top:0;width:431.35pt;height:117.3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">
                <v:textbox style="mso-fit-shape-to-text:t">
                  <w:txbxContent>
                    <w:p w14:paraId="3291E0AE" w14:textId="77777777" w:rsidR="005E5124" w:rsidRPr="00B90701" w:rsidRDefault="00C0369C">
                      <w:pPr>
                        <w:rPr>
                          <w:rFonts w:ascii="Verdana" w:hAnsi="Verdana"/>
                          <w:b/>
                          <w:sz w:val="18"/>
                          <w:szCs w:val="18"/>
                          <w:lang w:val="en-US"/>
                        </w:rPr>
                      </w:pPr>
                      <w:r w:rsidRPr="00B90701">
                        <w:rPr>
                          <w:rFonts w:ascii="Verdana" w:hAnsi="Verdana"/>
                          <w:b/>
                          <w:sz w:val="18"/>
                          <w:szCs w:val="18"/>
                          <w:lang w:val="en-US"/>
                        </w:rPr>
                        <w:t>MEASURING POINTS PROCESS EFFECTIVENESS &amp; CAUSE ANALYSIS</w:t>
                      </w:r>
                    </w:p>
                    <w:p w14:paraId="21654C14" w14:textId="77777777" w:rsidR="00E93623" w:rsidRPr="00B90701" w:rsidRDefault="00E93623" w:rsidP="00F133FE">
                      <w:pPr>
                        <w:tabs>
                          <w:tab w:val="left" w:pos="851"/>
                          <w:tab w:val="left" w:pos="900"/>
                        </w:tabs>
                        <w:rPr>
                          <w:rFonts w:ascii="Verdana" w:hAnsi="Verdana"/>
                          <w:sz w:val="18"/>
                          <w:szCs w:val="18"/>
                          <w:lang w:val="en-US"/>
                        </w:rPr>
                      </w:pPr>
                    </w:p>
                    <w:p w14:paraId="46245F13" w14:textId="07C0934E" w:rsidR="005E5124" w:rsidRPr="00B90701" w:rsidRDefault="00C0369C">
                      <w:pPr>
                        <w:tabs>
                          <w:tab w:val="left" w:pos="900"/>
                        </w:tabs>
                        <w:rPr>
                          <w:rFonts w:ascii="Verdana" w:hAnsi="Verdana"/>
                          <w:sz w:val="18"/>
                          <w:szCs w:val="18"/>
                          <w:lang w:val="en-US"/>
                        </w:rPr>
                      </w:pPr>
                      <w:r w:rsidRPr="00B90701">
                        <w:rPr>
                          <w:rFonts w:ascii="Verdana" w:hAnsi="Verdana"/>
                          <w:sz w:val="18"/>
                          <w:szCs w:val="18"/>
                          <w:lang w:val="en-US"/>
                        </w:rPr>
                        <w:t xml:space="preserve">4. </w:t>
                      </w:r>
                      <w:r w:rsidR="00414DC2">
                        <w:rPr>
                          <w:rFonts w:ascii="Verdana" w:hAnsi="Verdana"/>
                          <w:sz w:val="18"/>
                          <w:szCs w:val="18"/>
                          <w:lang w:val="en-US"/>
                        </w:rPr>
                        <w:t>G</w:t>
                      </w:r>
                      <w:r w:rsidRPr="00B90701">
                        <w:rPr>
                          <w:rFonts w:ascii="Verdana" w:hAnsi="Verdana"/>
                          <w:sz w:val="18"/>
                          <w:szCs w:val="18"/>
                          <w:lang w:val="en-US"/>
                        </w:rPr>
                        <w:t xml:space="preserve">ermination. Percentage of </w:t>
                      </w:r>
                      <w:r w:rsidR="005A1C32" w:rsidRPr="00B90701">
                        <w:rPr>
                          <w:rFonts w:ascii="Verdana" w:hAnsi="Verdana"/>
                          <w:sz w:val="18"/>
                          <w:szCs w:val="18"/>
                          <w:lang w:val="en-US"/>
                        </w:rPr>
                        <w:t xml:space="preserve">accessions from a crop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that meet germination requirements (80% for cultivars; 60% for wild relatives)</w:t>
                      </w:r>
                      <w:r w:rsidR="005F4724" w:rsidRPr="00B90701">
                        <w:rPr>
                          <w:rFonts w:ascii="Verdana" w:hAnsi="Verdana"/>
                          <w:sz w:val="18"/>
                          <w:szCs w:val="18"/>
                          <w:lang w:val="en-US"/>
                        </w:rPr>
                        <w:t>. Standard: at least 80%</w:t>
                      </w:r>
                    </w:p>
                    <w:p w14:paraId="7C604480" w14:textId="77777777" w:rsidR="005E5124" w:rsidRPr="00B90701" w:rsidRDefault="00C0369C">
                      <w:pPr>
                        <w:tabs>
                          <w:tab w:val="left" w:pos="900"/>
                        </w:tabs>
                        <w:rPr>
                          <w:rFonts w:ascii="Verdana" w:hAnsi="Verdana"/>
                          <w:i/>
                          <w:sz w:val="18"/>
                          <w:szCs w:val="18"/>
                          <w:lang w:val="en-US"/>
                        </w:rPr>
                      </w:pPr>
                      <w:r w:rsidRPr="00B90701">
                        <w:rPr>
                          <w:rFonts w:ascii="Verdana" w:hAnsi="Verdana"/>
                          <w:i/>
                          <w:sz w:val="18"/>
                          <w:szCs w:val="18"/>
                          <w:lang w:val="en-US"/>
                        </w:rPr>
                        <w:t xml:space="preserve">Measurement point: </w:t>
                      </w:r>
                      <w:r w:rsidR="005F4724" w:rsidRPr="00B90701">
                        <w:rPr>
                          <w:rFonts w:ascii="Verdana" w:hAnsi="Verdana"/>
                          <w:i/>
                          <w:sz w:val="18"/>
                          <w:szCs w:val="18"/>
                          <w:lang w:val="en-US"/>
                        </w:rPr>
                        <w:t xml:space="preserve">annual analysis crop logs </w:t>
                      </w:r>
                      <w:r w:rsidRPr="00B90701">
                        <w:rPr>
                          <w:rFonts w:ascii="Verdana" w:hAnsi="Verdana"/>
                          <w:i/>
                          <w:sz w:val="18"/>
                          <w:szCs w:val="18"/>
                          <w:lang w:val="en-US"/>
                        </w:rPr>
                        <w:t>after quality assessment</w:t>
                      </w:r>
                    </w:p>
                    <w:p w14:paraId="1430D239" w14:textId="77777777" w:rsidR="004A01C8" w:rsidRPr="00B90701" w:rsidRDefault="004A01C8" w:rsidP="00F133FE">
                      <w:pPr>
                        <w:tabs>
                          <w:tab w:val="left" w:pos="851"/>
                          <w:tab w:val="left" w:pos="900"/>
                        </w:tabs>
                        <w:rPr>
                          <w:rFonts w:ascii="Verdana" w:hAnsi="Verdana"/>
                          <w:sz w:val="18"/>
                          <w:szCs w:val="18"/>
                          <w:lang w:val="en-US"/>
                        </w:rPr>
                      </w:pPr>
                    </w:p>
                    <w:p w14:paraId="2FFD8197" w14:textId="0202B521" w:rsidR="005E5124" w:rsidRPr="00B90701" w:rsidRDefault="00C0369C">
                      <w:pPr>
                        <w:tabs>
                          <w:tab w:val="left" w:pos="851"/>
                          <w:tab w:val="left" w:pos="900"/>
                        </w:tabs>
                        <w:rPr>
                          <w:rFonts w:ascii="Verdana" w:hAnsi="Verdana"/>
                          <w:sz w:val="18"/>
                          <w:szCs w:val="18"/>
                          <w:lang w:val="en-US"/>
                        </w:rPr>
                      </w:pPr>
                      <w:r w:rsidRPr="00B90701">
                        <w:rPr>
                          <w:rFonts w:ascii="Verdana" w:hAnsi="Verdana"/>
                          <w:sz w:val="18"/>
                          <w:szCs w:val="18"/>
                          <w:lang w:val="en-US"/>
                        </w:rPr>
                        <w:t xml:space="preserve">5. Genetic erosion. </w:t>
                      </w:r>
                      <w:r w:rsidR="005A1C32" w:rsidRPr="00B90701">
                        <w:rPr>
                          <w:rFonts w:ascii="Verdana" w:hAnsi="Verdana"/>
                          <w:sz w:val="18"/>
                          <w:szCs w:val="18"/>
                          <w:lang w:val="en-US"/>
                        </w:rPr>
                        <w:t xml:space="preserve">The number of accessions from a crop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included despite a </w:t>
                      </w:r>
                      <w:r w:rsidR="00B90701" w:rsidRPr="00B90701">
                        <w:rPr>
                          <w:rFonts w:ascii="Verdana" w:hAnsi="Verdana"/>
                          <w:sz w:val="18"/>
                          <w:szCs w:val="18"/>
                          <w:lang w:val="en-US"/>
                        </w:rPr>
                        <w:t>multiplication</w:t>
                      </w:r>
                      <w:r w:rsidR="005A1C32" w:rsidRPr="00B90701">
                        <w:rPr>
                          <w:rFonts w:ascii="Verdana" w:hAnsi="Verdana"/>
                          <w:sz w:val="18"/>
                          <w:szCs w:val="18"/>
                          <w:lang w:val="en-US"/>
                        </w:rPr>
                        <w:t xml:space="preserve"> with a harvest on too few plants</w:t>
                      </w:r>
                      <w:r w:rsidRPr="00B90701">
                        <w:rPr>
                          <w:rFonts w:ascii="Verdana" w:hAnsi="Verdana"/>
                          <w:sz w:val="18"/>
                          <w:szCs w:val="18"/>
                          <w:lang w:val="en-US"/>
                        </w:rPr>
                        <w:t xml:space="preserve">. </w:t>
                      </w:r>
                      <w:r w:rsidR="005A1C32" w:rsidRPr="00B90701">
                        <w:rPr>
                          <w:rFonts w:ascii="Verdana" w:hAnsi="Verdana"/>
                          <w:sz w:val="18"/>
                          <w:szCs w:val="18"/>
                          <w:lang w:val="en-US"/>
                        </w:rPr>
                        <w:t>Standard: maximum 5%</w:t>
                      </w:r>
                    </w:p>
                    <w:p w14:paraId="2B615021" w14:textId="77777777" w:rsidR="005E5124" w:rsidRPr="00B90701" w:rsidRDefault="00C0369C">
                      <w:pPr>
                        <w:tabs>
                          <w:tab w:val="left" w:pos="851"/>
                          <w:tab w:val="left" w:pos="900"/>
                        </w:tabs>
                        <w:rPr>
                          <w:rFonts w:ascii="Verdana" w:hAnsi="Verdana"/>
                          <w:i/>
                          <w:sz w:val="18"/>
                          <w:szCs w:val="18"/>
                          <w:lang w:val="en-US"/>
                        </w:rPr>
                      </w:pPr>
                      <w:r w:rsidRPr="00B90701">
                        <w:rPr>
                          <w:rFonts w:ascii="Verdana" w:hAnsi="Verdana"/>
                          <w:i/>
                          <w:sz w:val="18"/>
                          <w:szCs w:val="18"/>
                          <w:lang w:val="en-US"/>
                        </w:rPr>
                        <w:t>Measurement point: annual analysis crop logs</w:t>
                      </w:r>
                    </w:p>
                    <w:p w14:paraId="4F4BC666" w14:textId="77777777" w:rsidR="00E93623" w:rsidRPr="00B90701" w:rsidRDefault="00E93623" w:rsidP="00F133FE">
                      <w:pPr>
                        <w:tabs>
                          <w:tab w:val="left" w:pos="851"/>
                          <w:tab w:val="left" w:pos="900"/>
                        </w:tabs>
                        <w:rPr>
                          <w:rFonts w:ascii="Verdana" w:hAnsi="Verdana"/>
                          <w:i/>
                          <w:sz w:val="18"/>
                          <w:szCs w:val="18"/>
                          <w:lang w:val="en-US"/>
                        </w:rPr>
                      </w:pPr>
                    </w:p>
                    <w:p w14:paraId="29070AAD" w14:textId="3CEB7227" w:rsidR="005E5124" w:rsidRPr="00B90701" w:rsidRDefault="00C0369C">
                      <w:pPr>
                        <w:tabs>
                          <w:tab w:val="left" w:pos="851"/>
                          <w:tab w:val="left" w:pos="900"/>
                        </w:tabs>
                        <w:rPr>
                          <w:rFonts w:ascii="Verdana" w:hAnsi="Verdana"/>
                          <w:sz w:val="18"/>
                          <w:szCs w:val="18"/>
                          <w:lang w:val="en-US"/>
                        </w:rPr>
                      </w:pPr>
                      <w:r w:rsidRPr="00B90701">
                        <w:rPr>
                          <w:rFonts w:ascii="Verdana" w:hAnsi="Verdana"/>
                          <w:sz w:val="18"/>
                          <w:szCs w:val="18"/>
                          <w:lang w:val="en-US"/>
                        </w:rPr>
                        <w:t xml:space="preserve">6. Cost </w:t>
                      </w:r>
                      <w:r w:rsidR="005F4724" w:rsidRPr="00B90701">
                        <w:rPr>
                          <w:rFonts w:ascii="Verdana" w:hAnsi="Verdana"/>
                          <w:sz w:val="18"/>
                          <w:szCs w:val="18"/>
                          <w:lang w:val="en-US"/>
                        </w:rPr>
                        <w:t>efficiency</w:t>
                      </w:r>
                      <w:r w:rsidRPr="00B90701">
                        <w:rPr>
                          <w:rFonts w:ascii="Verdana" w:hAnsi="Verdana"/>
                          <w:sz w:val="18"/>
                          <w:szCs w:val="18"/>
                          <w:lang w:val="en-US"/>
                        </w:rPr>
                        <w:t xml:space="preserve">. On average, 75% percent of </w:t>
                      </w:r>
                      <w:r w:rsidR="00B90701" w:rsidRPr="00B90701">
                        <w:rPr>
                          <w:rFonts w:ascii="Verdana" w:hAnsi="Verdana"/>
                          <w:sz w:val="18"/>
                          <w:szCs w:val="18"/>
                          <w:lang w:val="en-US"/>
                        </w:rPr>
                        <w:t>multiplication</w:t>
                      </w:r>
                      <w:r w:rsidRPr="00B90701">
                        <w:rPr>
                          <w:rFonts w:ascii="Verdana" w:hAnsi="Verdana"/>
                          <w:sz w:val="18"/>
                          <w:szCs w:val="18"/>
                          <w:lang w:val="en-US"/>
                        </w:rPr>
                        <w:t xml:space="preserve">s in one round should result in uptake according to the </w:t>
                      </w:r>
                      <w:r w:rsidRPr="00B90701">
                        <w:rPr>
                          <w:rFonts w:ascii="Verdana" w:hAnsi="Verdana"/>
                          <w:sz w:val="18"/>
                          <w:szCs w:val="18"/>
                          <w:lang w:val="en-US"/>
                        </w:rPr>
                        <w:t>applicable criteria (except potato 60%)</w:t>
                      </w:r>
                    </w:p>
                    <w:p w14:paraId="0E315D9A" w14:textId="77777777" w:rsidR="005E5124" w:rsidRDefault="00C0369C">
                      <w:pPr>
                        <w:tabs>
                          <w:tab w:val="left" w:pos="851"/>
                          <w:tab w:val="left" w:pos="900"/>
                        </w:tabs>
                        <w:rPr>
                          <w:rFonts w:ascii="Verdana" w:hAnsi="Verdana"/>
                          <w:i/>
                          <w:sz w:val="18"/>
                          <w:szCs w:val="18"/>
                        </w:rPr>
                      </w:pPr>
                      <w:r w:rsidRPr="007C7695">
                        <w:rPr>
                          <w:rFonts w:ascii="Verdana" w:hAnsi="Verdana"/>
                          <w:i/>
                          <w:sz w:val="18"/>
                          <w:szCs w:val="18"/>
                        </w:rPr>
                        <w:t xml:space="preserve">Measurement point: annual analysis crop logs </w:t>
                      </w:r>
                    </w:p>
                    <w:p w14:paraId="16E08CC1" w14:textId="77777777" w:rsidR="004A01C8" w:rsidRPr="007C7695" w:rsidRDefault="004A01C8" w:rsidP="00342E53">
                      <w:pPr>
                        <w:tabs>
                          <w:tab w:val="left" w:pos="851"/>
                          <w:tab w:val="left" w:pos="900"/>
                        </w:tabs>
                        <w:rPr>
                          <w:rFonts w:ascii="Verdana" w:hAnsi="Verdana"/>
                          <w:i/>
                          <w:sz w:val="18"/>
                          <w:szCs w:val="18"/>
                        </w:rPr>
                      </w:pPr>
                    </w:p>
                  </w:txbxContent>
                </v:textbox>
                <w10:wrap type="square"/>
              </v:shape>
            </w:pict>
          </mc:Fallback>
        </mc:AlternateContent>
      </w:r>
    </w:p>
    <w:sectPr w:rsidR="005E5124">
      <w:headerReference w:type="default" r:id="rId10"/>
      <w:footerReference w:type="default" r:id="rId11"/>
      <w:type w:val="continuous"/>
      <w:pgSz w:w="12240" w:h="15840"/>
      <w:pgMar w:top="1418" w:right="1814" w:bottom="1418" w:left="1814" w:header="720" w:footer="20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42BE" w14:textId="77777777" w:rsidR="005D58DC" w:rsidRDefault="005D58DC">
      <w:r>
        <w:separator/>
      </w:r>
    </w:p>
  </w:endnote>
  <w:endnote w:type="continuationSeparator" w:id="0">
    <w:p w14:paraId="28744052" w14:textId="77777777" w:rsidR="005D58DC" w:rsidRDefault="005D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5"/>
      <w:gridCol w:w="2027"/>
      <w:gridCol w:w="1584"/>
      <w:gridCol w:w="2236"/>
      <w:gridCol w:w="1548"/>
    </w:tblGrid>
    <w:tr w:rsidR="00E93623" w:rsidRPr="007C7695" w14:paraId="14CB86DC" w14:textId="77777777" w:rsidTr="00BD7D60">
      <w:trPr>
        <w:trHeight w:val="497"/>
      </w:trPr>
      <w:tc>
        <w:tcPr>
          <w:tcW w:w="1375" w:type="dxa"/>
        </w:tcPr>
        <w:p w14:paraId="5144B83B"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proofErr w:type="spellStart"/>
          <w:r w:rsidRPr="007C7695">
            <w:rPr>
              <w:rFonts w:ascii="Tahoma" w:hAnsi="Tahoma"/>
              <w:sz w:val="16"/>
              <w:lang w:val="nl-NL"/>
              <w14:shadow w14:blurRad="50800" w14:dist="38100" w14:dir="2700000" w14:sx="100000" w14:sy="100000" w14:kx="0" w14:ky="0" w14:algn="tl">
                <w14:srgbClr w14:val="000000">
                  <w14:alpha w14:val="60000"/>
                </w14:srgbClr>
              </w14:shadow>
            </w:rPr>
            <w:t>author</w:t>
          </w:r>
          <w:proofErr w:type="spellEnd"/>
        </w:p>
      </w:tc>
      <w:tc>
        <w:tcPr>
          <w:tcW w:w="2027" w:type="dxa"/>
        </w:tcPr>
        <w:p w14:paraId="545C8AB2"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 xml:space="preserve">Process </w:t>
          </w:r>
          <w:r>
            <w:rPr>
              <w:rFonts w:ascii="Tahoma" w:hAnsi="Tahoma"/>
              <w:sz w:val="16"/>
              <w:lang w:val="nl-NL"/>
              <w14:shadow w14:blurRad="50800" w14:dist="38100" w14:dir="2700000" w14:sx="100000" w14:sy="100000" w14:kx="0" w14:ky="0" w14:algn="tl">
                <w14:srgbClr w14:val="000000">
                  <w14:alpha w14:val="60000"/>
                </w14:srgbClr>
              </w14:shadow>
            </w:rPr>
            <w:t>manager</w:t>
          </w:r>
        </w:p>
      </w:tc>
      <w:tc>
        <w:tcPr>
          <w:tcW w:w="1584" w:type="dxa"/>
        </w:tcPr>
        <w:p w14:paraId="7D41B1A4"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proofErr w:type="spellStart"/>
          <w:r w:rsidRPr="007C7695">
            <w:rPr>
              <w:rFonts w:ascii="Tahoma" w:hAnsi="Tahoma"/>
              <w:sz w:val="16"/>
              <w:lang w:val="nl-NL"/>
              <w14:shadow w14:blurRad="50800" w14:dist="38100" w14:dir="2700000" w14:sx="100000" w14:sy="100000" w14:kx="0" w14:ky="0" w14:algn="tl">
                <w14:srgbClr w14:val="000000">
                  <w14:alpha w14:val="60000"/>
                </w14:srgbClr>
              </w14:shadow>
            </w:rPr>
            <w:t>Authorisation</w:t>
          </w:r>
          <w:proofErr w:type="spellEnd"/>
        </w:p>
      </w:tc>
      <w:tc>
        <w:tcPr>
          <w:tcW w:w="2236" w:type="dxa"/>
        </w:tcPr>
        <w:p w14:paraId="5C48DEC2"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 xml:space="preserve">Date of </w:t>
          </w:r>
          <w:proofErr w:type="spellStart"/>
          <w:r w:rsidRPr="007C7695">
            <w:rPr>
              <w:rFonts w:ascii="Tahoma" w:hAnsi="Tahoma"/>
              <w:sz w:val="16"/>
              <w:lang w:val="nl-NL"/>
              <w14:shadow w14:blurRad="50800" w14:dist="38100" w14:dir="2700000" w14:sx="100000" w14:sy="100000" w14:kx="0" w14:ky="0" w14:algn="tl">
                <w14:srgbClr w14:val="000000">
                  <w14:alpha w14:val="60000"/>
                </w14:srgbClr>
              </w14:shadow>
            </w:rPr>
            <w:t>validity</w:t>
          </w:r>
          <w:proofErr w:type="spellEnd"/>
          <w:r w:rsidRPr="007C7695">
            <w:rPr>
              <w:rFonts w:ascii="Tahoma" w:hAnsi="Tahoma"/>
              <w:sz w:val="16"/>
              <w:lang w:val="nl-NL"/>
              <w14:shadow w14:blurRad="50800" w14:dist="38100" w14:dir="2700000" w14:sx="100000" w14:sy="100000" w14:kx="0" w14:ky="0" w14:algn="tl">
                <w14:srgbClr w14:val="000000">
                  <w14:alpha w14:val="60000"/>
                </w14:srgbClr>
              </w14:shadow>
            </w:rPr>
            <w:t xml:space="preserve"> </w:t>
          </w:r>
          <w:proofErr w:type="spellStart"/>
          <w:r w:rsidRPr="007C7695">
            <w:rPr>
              <w:rFonts w:ascii="Tahoma" w:hAnsi="Tahoma"/>
              <w:sz w:val="16"/>
              <w:lang w:val="nl-NL"/>
              <w14:shadow w14:blurRad="50800" w14:dist="38100" w14:dir="2700000" w14:sx="100000" w14:sy="100000" w14:kx="0" w14:ky="0" w14:algn="tl">
                <w14:srgbClr w14:val="000000">
                  <w14:alpha w14:val="60000"/>
                </w14:srgbClr>
              </w14:shadow>
            </w:rPr>
            <w:t>declaration</w:t>
          </w:r>
          <w:proofErr w:type="spellEnd"/>
        </w:p>
      </w:tc>
      <w:tc>
        <w:tcPr>
          <w:tcW w:w="1548" w:type="dxa"/>
        </w:tcPr>
        <w:p w14:paraId="72968DD1"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Version no.</w:t>
          </w:r>
        </w:p>
      </w:tc>
    </w:tr>
    <w:tr w:rsidR="00E93623" w:rsidRPr="007C7695" w14:paraId="52112B7A" w14:textId="77777777" w:rsidTr="00BD7D60">
      <w:trPr>
        <w:cantSplit/>
        <w:trHeight w:val="251"/>
      </w:trPr>
      <w:tc>
        <w:tcPr>
          <w:tcW w:w="1375" w:type="dxa"/>
          <w:vMerge w:val="restart"/>
        </w:tcPr>
        <w:p w14:paraId="5F016A2E"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CK</w:t>
          </w:r>
        </w:p>
      </w:tc>
      <w:tc>
        <w:tcPr>
          <w:tcW w:w="2027" w:type="dxa"/>
          <w:vMerge w:val="restart"/>
        </w:tcPr>
        <w:p w14:paraId="545352C2"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1584" w:type="dxa"/>
          <w:vMerge w:val="restart"/>
        </w:tcPr>
        <w:p w14:paraId="1B9AB379"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236" w:type="dxa"/>
          <w:vMerge w:val="restart"/>
        </w:tcPr>
        <w:p w14:paraId="18E3D804" w14:textId="77777777" w:rsidR="005E5124" w:rsidRDefault="00C0369C">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29-02-2024</w:t>
          </w:r>
        </w:p>
      </w:tc>
      <w:tc>
        <w:tcPr>
          <w:tcW w:w="1548" w:type="dxa"/>
          <w:vMerge w:val="restart"/>
        </w:tcPr>
        <w:p w14:paraId="77E2C7A0" w14:textId="77777777" w:rsidR="005E5124" w:rsidRDefault="00C0369C">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6</w:t>
          </w:r>
        </w:p>
      </w:tc>
    </w:tr>
    <w:tr w:rsidR="00E93623" w:rsidRPr="007C7695" w14:paraId="64EEFE1E" w14:textId="77777777" w:rsidTr="00BD7D60">
      <w:trPr>
        <w:cantSplit/>
        <w:trHeight w:val="251"/>
      </w:trPr>
      <w:tc>
        <w:tcPr>
          <w:tcW w:w="1375" w:type="dxa"/>
          <w:vMerge/>
        </w:tcPr>
        <w:p w14:paraId="77BDC5F4"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2027" w:type="dxa"/>
          <w:vMerge/>
        </w:tcPr>
        <w:p w14:paraId="46600B4A"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1584" w:type="dxa"/>
          <w:vMerge/>
        </w:tcPr>
        <w:p w14:paraId="6D9DF437"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2236" w:type="dxa"/>
          <w:vMerge/>
        </w:tcPr>
        <w:p w14:paraId="5FAED61E"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1548" w:type="dxa"/>
          <w:vMerge/>
        </w:tcPr>
        <w:p w14:paraId="51592BB7"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r>
  </w:tbl>
  <w:p w14:paraId="3F97C1A8" w14:textId="77777777" w:rsidR="00E93623" w:rsidRDefault="00E93623">
    <w:pPr>
      <w:pStyle w:val="Footer"/>
      <w:rPr>
        <w:sz w:val="16"/>
      </w:rPr>
    </w:pPr>
  </w:p>
  <w:p w14:paraId="3BED0E11" w14:textId="77777777" w:rsidR="00E93623" w:rsidRDefault="00E93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7937" w14:textId="77777777" w:rsidR="005D58DC" w:rsidRDefault="005D58DC">
      <w:r>
        <w:separator/>
      </w:r>
    </w:p>
  </w:footnote>
  <w:footnote w:type="continuationSeparator" w:id="0">
    <w:p w14:paraId="079B0017" w14:textId="77777777" w:rsidR="005D58DC" w:rsidRDefault="005D5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3"/>
      <w:gridCol w:w="2403"/>
    </w:tblGrid>
    <w:tr w:rsidR="00E93623" w14:paraId="3B3C47DB" w14:textId="77777777" w:rsidTr="000961DC">
      <w:trPr>
        <w:trHeight w:val="851"/>
      </w:trPr>
      <w:tc>
        <w:tcPr>
          <w:tcW w:w="7153" w:type="dxa"/>
        </w:tcPr>
        <w:p w14:paraId="74E6338A" w14:textId="77777777" w:rsidR="005E5124" w:rsidRPr="00B90701" w:rsidRDefault="00C0369C">
          <w:pPr>
            <w:pStyle w:val="Header"/>
            <w:rPr>
              <w:rStyle w:val="PageNumber"/>
              <w:rFonts w:ascii="Tahoma" w:hAnsi="Tahoma" w:cs="Tahoma"/>
              <w:sz w:val="24"/>
              <w:szCs w:val="24"/>
              <w:lang w:val="en-US"/>
            </w:rPr>
          </w:pPr>
          <w:r w:rsidRPr="00B90701">
            <w:rPr>
              <w:rFonts w:ascii="Tahoma" w:hAnsi="Tahoma" w:cs="Tahoma"/>
              <w:sz w:val="24"/>
              <w:szCs w:val="24"/>
              <w:lang w:val="en-US"/>
              <w14:shadow w14:blurRad="50800" w14:dist="38100" w14:dir="2700000" w14:sx="100000" w14:sy="100000" w14:kx="0" w14:ky="0" w14:algn="tl">
                <w14:srgbClr w14:val="000000">
                  <w14:alpha w14:val="60000"/>
                </w14:srgbClr>
              </w14:shadow>
            </w:rPr>
            <w:t xml:space="preserve">QUALITY MANAGEMENT SYSTEM </w:t>
          </w:r>
          <w:r w:rsidRPr="00B90701">
            <w:rPr>
              <w:rFonts w:ascii="Tahoma" w:hAnsi="Tahoma" w:cs="Tahoma"/>
              <w:sz w:val="24"/>
              <w:szCs w:val="24"/>
              <w:lang w:val="en-US"/>
              <w14:shadow w14:blurRad="50800" w14:dist="38100" w14:dir="2700000" w14:sx="100000" w14:sy="100000" w14:kx="0" w14:ky="0" w14:algn="tl">
                <w14:srgbClr w14:val="000000">
                  <w14:alpha w14:val="60000"/>
                </w14:srgbClr>
              </w14:shadow>
            </w:rPr>
            <w:br/>
            <w:t>Centre for Genetic Resources Netherlands</w:t>
          </w:r>
        </w:p>
      </w:tc>
      <w:tc>
        <w:tcPr>
          <w:tcW w:w="2403" w:type="dxa"/>
        </w:tcPr>
        <w:p w14:paraId="3E54187D" w14:textId="77777777" w:rsidR="00E93623" w:rsidRPr="000961DC" w:rsidRDefault="00E93623">
          <w:pPr>
            <w:pStyle w:val="Header"/>
            <w:rPr>
              <w:rStyle w:val="PageNumber"/>
              <w:rFonts w:ascii="News Gothic" w:hAnsi="News Gothic"/>
              <w:sz w:val="16"/>
              <w:szCs w:val="16"/>
            </w:rPr>
          </w:pPr>
          <w:r>
            <w:rPr>
              <w:rFonts w:ascii="News Gothic" w:hAnsi="News Gothic"/>
              <w:b/>
              <w:noProof/>
              <w:sz w:val="16"/>
              <w:szCs w:val="16"/>
              <w:lang w:eastAsia="nl-NL"/>
            </w:rPr>
            <w:drawing>
              <wp:inline distT="0" distB="0" distL="0" distR="0" wp14:anchorId="0AE2FBF4" wp14:editId="40E88061">
                <wp:extent cx="598170" cy="504190"/>
                <wp:effectExtent l="0" t="0" r="0" b="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504190"/>
                        </a:xfrm>
                        <a:prstGeom prst="rect">
                          <a:avLst/>
                        </a:prstGeom>
                        <a:noFill/>
                        <a:ln>
                          <a:noFill/>
                        </a:ln>
                      </pic:spPr>
                    </pic:pic>
                  </a:graphicData>
                </a:graphic>
              </wp:inline>
            </w:drawing>
          </w:r>
        </w:p>
      </w:tc>
    </w:tr>
    <w:tr w:rsidR="00E93623" w:rsidRPr="00AF4582" w14:paraId="61A7A7FD" w14:textId="77777777" w:rsidTr="000961DC">
      <w:trPr>
        <w:trHeight w:val="411"/>
      </w:trPr>
      <w:tc>
        <w:tcPr>
          <w:tcW w:w="7153" w:type="dxa"/>
        </w:tcPr>
        <w:p w14:paraId="129D6B3D" w14:textId="77777777" w:rsidR="005E5124" w:rsidRDefault="00C0369C">
          <w:pPr>
            <w:pStyle w:val="Header"/>
            <w:tabs>
              <w:tab w:val="left" w:pos="851"/>
            </w:tabs>
            <w:rPr>
              <w:rStyle w:val="PageNumber"/>
              <w:rFonts w:ascii="News Gothic" w:hAnsi="News Gothic"/>
              <w:sz w:val="16"/>
              <w:szCs w:val="16"/>
            </w:rPr>
          </w:pPr>
          <w:r w:rsidRPr="00146286">
            <w:rPr>
              <w:rStyle w:val="PageNumber"/>
              <w:rFonts w:ascii="News Gothic" w:hAnsi="News Gothic"/>
              <w:b/>
              <w:sz w:val="16"/>
              <w:szCs w:val="16"/>
            </w:rPr>
            <w:t>6</w:t>
          </w:r>
          <w:r w:rsidRPr="000961DC">
            <w:rPr>
              <w:rStyle w:val="PageNumber"/>
              <w:rFonts w:ascii="News Gothic" w:hAnsi="News Gothic"/>
              <w:sz w:val="16"/>
              <w:szCs w:val="16"/>
            </w:rPr>
            <w:tab/>
          </w:r>
          <w:r w:rsidRPr="00146286">
            <w:rPr>
              <w:rStyle w:val="PageNumber"/>
              <w:rFonts w:ascii="News Gothic" w:hAnsi="News Gothic"/>
              <w:b/>
              <w:sz w:val="16"/>
              <w:szCs w:val="16"/>
            </w:rPr>
            <w:t>PGR</w:t>
          </w:r>
        </w:p>
        <w:p w14:paraId="3C27ABFF" w14:textId="76E655D9" w:rsidR="005E5124" w:rsidRDefault="00C0369C">
          <w:pPr>
            <w:pStyle w:val="Header"/>
            <w:tabs>
              <w:tab w:val="left" w:pos="851"/>
            </w:tabs>
            <w:rPr>
              <w:rStyle w:val="PageNumber"/>
              <w:rFonts w:ascii="News Gothic" w:hAnsi="News Gothic"/>
              <w:sz w:val="16"/>
              <w:szCs w:val="16"/>
            </w:rPr>
          </w:pPr>
          <w:r w:rsidRPr="000961DC">
            <w:rPr>
              <w:rStyle w:val="PageNumber"/>
              <w:rFonts w:ascii="News Gothic" w:hAnsi="News Gothic"/>
              <w:sz w:val="16"/>
              <w:szCs w:val="16"/>
            </w:rPr>
            <w:t>6.2.21</w:t>
          </w:r>
          <w:r w:rsidRPr="000961DC">
            <w:rPr>
              <w:rStyle w:val="PageNumber"/>
              <w:rFonts w:ascii="News Gothic" w:hAnsi="News Gothic"/>
              <w:sz w:val="16"/>
              <w:szCs w:val="16"/>
            </w:rPr>
            <w:tab/>
          </w:r>
          <w:proofErr w:type="spellStart"/>
          <w:r w:rsidR="00E34967">
            <w:rPr>
              <w:rStyle w:val="PageNumber"/>
              <w:rFonts w:ascii="News Gothic" w:hAnsi="News Gothic"/>
              <w:b/>
              <w:sz w:val="16"/>
              <w:szCs w:val="16"/>
            </w:rPr>
            <w:t>Multipl</w:t>
          </w:r>
          <w:r w:rsidR="008813AE">
            <w:rPr>
              <w:rStyle w:val="PageNumber"/>
              <w:rFonts w:ascii="News Gothic" w:hAnsi="News Gothic"/>
              <w:b/>
              <w:sz w:val="16"/>
              <w:szCs w:val="16"/>
            </w:rPr>
            <w:t>ication</w:t>
          </w:r>
          <w:proofErr w:type="spellEnd"/>
        </w:p>
      </w:tc>
      <w:tc>
        <w:tcPr>
          <w:tcW w:w="2403" w:type="dxa"/>
        </w:tcPr>
        <w:p w14:paraId="58FE2F40" w14:textId="77777777" w:rsidR="005E5124" w:rsidRDefault="00C0369C">
          <w:pPr>
            <w:pStyle w:val="Header"/>
            <w:rPr>
              <w:rStyle w:val="PageNumber"/>
              <w:rFonts w:ascii="News Gothic" w:hAnsi="News Gothic"/>
              <w:sz w:val="16"/>
              <w:szCs w:val="16"/>
            </w:rPr>
          </w:pPr>
          <w:r w:rsidRPr="000961DC">
            <w:rPr>
              <w:rStyle w:val="PageNumber"/>
              <w:rFonts w:ascii="News Gothic" w:hAnsi="News Gothic"/>
              <w:sz w:val="16"/>
              <w:szCs w:val="16"/>
            </w:rPr>
            <w:t>Code: UIT-CGN-PG 6.2.21</w:t>
          </w:r>
        </w:p>
        <w:p w14:paraId="2A678D62" w14:textId="77777777" w:rsidR="005E5124" w:rsidRDefault="00C0369C">
          <w:pPr>
            <w:pStyle w:val="Header"/>
            <w:rPr>
              <w:rStyle w:val="PageNumber"/>
              <w:rFonts w:ascii="News Gothic" w:hAnsi="News Gothic"/>
              <w:sz w:val="16"/>
              <w:szCs w:val="16"/>
            </w:rPr>
          </w:pPr>
          <w:r w:rsidRPr="000961DC">
            <w:rPr>
              <w:rStyle w:val="PageNumber"/>
              <w:rFonts w:ascii="News Gothic" w:hAnsi="News Gothic"/>
              <w:sz w:val="16"/>
              <w:szCs w:val="16"/>
            </w:rPr>
            <w:t xml:space="preserve">Page: </w:t>
          </w:r>
          <w:r w:rsidRPr="000961DC">
            <w:rPr>
              <w:rStyle w:val="PageNumber"/>
              <w:rFonts w:ascii="News Gothic" w:hAnsi="News Gothic"/>
              <w:sz w:val="16"/>
              <w:szCs w:val="16"/>
            </w:rPr>
            <w:fldChar w:fldCharType="begin"/>
          </w:r>
          <w:r w:rsidRPr="000961DC">
            <w:rPr>
              <w:rStyle w:val="PageNumber"/>
              <w:rFonts w:ascii="News Gothic" w:hAnsi="News Gothic"/>
              <w:sz w:val="16"/>
              <w:szCs w:val="16"/>
            </w:rPr>
            <w:instrText xml:space="preserve"> PAGE </w:instrText>
          </w:r>
          <w:r w:rsidRPr="000961DC">
            <w:rPr>
              <w:rStyle w:val="PageNumber"/>
              <w:rFonts w:ascii="News Gothic" w:hAnsi="News Gothic"/>
              <w:sz w:val="16"/>
              <w:szCs w:val="16"/>
            </w:rPr>
            <w:fldChar w:fldCharType="separate"/>
          </w:r>
          <w:r w:rsidR="00133395">
            <w:rPr>
              <w:rStyle w:val="PageNumber"/>
              <w:rFonts w:ascii="News Gothic" w:hAnsi="News Gothic"/>
              <w:noProof/>
              <w:sz w:val="16"/>
              <w:szCs w:val="16"/>
            </w:rPr>
            <w:t>6</w:t>
          </w:r>
          <w:r w:rsidRPr="000961DC">
            <w:rPr>
              <w:rStyle w:val="PageNumber"/>
              <w:rFonts w:ascii="News Gothic" w:hAnsi="News Gothic"/>
              <w:sz w:val="16"/>
              <w:szCs w:val="16"/>
            </w:rPr>
            <w:fldChar w:fldCharType="end"/>
          </w:r>
          <w:r w:rsidRPr="000961DC">
            <w:rPr>
              <w:rStyle w:val="PageNumber"/>
              <w:rFonts w:ascii="News Gothic" w:hAnsi="News Gothic"/>
              <w:sz w:val="16"/>
              <w:szCs w:val="16"/>
            </w:rPr>
            <w:t xml:space="preserve"> </w:t>
          </w:r>
          <w:proofErr w:type="spellStart"/>
          <w:r w:rsidRPr="000961DC">
            <w:rPr>
              <w:rStyle w:val="PageNumber"/>
              <w:rFonts w:ascii="News Gothic" w:hAnsi="News Gothic"/>
              <w:sz w:val="16"/>
              <w:szCs w:val="16"/>
            </w:rPr>
            <w:t>from</w:t>
          </w:r>
          <w:proofErr w:type="spellEnd"/>
          <w:r w:rsidRPr="000961DC">
            <w:rPr>
              <w:rStyle w:val="PageNumber"/>
              <w:rFonts w:ascii="News Gothic" w:hAnsi="News Gothic"/>
              <w:sz w:val="16"/>
              <w:szCs w:val="16"/>
            </w:rPr>
            <w:t xml:space="preserve"> </w:t>
          </w:r>
          <w:r w:rsidRPr="000961DC">
            <w:rPr>
              <w:rStyle w:val="PageNumber"/>
              <w:rFonts w:ascii="News Gothic" w:hAnsi="News Gothic"/>
              <w:sz w:val="16"/>
              <w:szCs w:val="16"/>
            </w:rPr>
            <w:fldChar w:fldCharType="begin"/>
          </w:r>
          <w:r w:rsidRPr="000961DC">
            <w:rPr>
              <w:rStyle w:val="PageNumber"/>
              <w:rFonts w:ascii="News Gothic" w:hAnsi="News Gothic"/>
              <w:sz w:val="16"/>
              <w:szCs w:val="16"/>
            </w:rPr>
            <w:instrText xml:space="preserve"> NUMPAGES </w:instrText>
          </w:r>
          <w:r w:rsidRPr="000961DC">
            <w:rPr>
              <w:rStyle w:val="PageNumber"/>
              <w:rFonts w:ascii="News Gothic" w:hAnsi="News Gothic"/>
              <w:sz w:val="16"/>
              <w:szCs w:val="16"/>
            </w:rPr>
            <w:fldChar w:fldCharType="separate"/>
          </w:r>
          <w:r w:rsidR="00133395">
            <w:rPr>
              <w:rStyle w:val="PageNumber"/>
              <w:rFonts w:ascii="News Gothic" w:hAnsi="News Gothic"/>
              <w:noProof/>
              <w:sz w:val="16"/>
              <w:szCs w:val="16"/>
            </w:rPr>
            <w:t>6</w:t>
          </w:r>
          <w:r w:rsidRPr="000961DC">
            <w:rPr>
              <w:rStyle w:val="PageNumber"/>
              <w:rFonts w:ascii="News Gothic" w:hAnsi="News Gothic"/>
              <w:sz w:val="16"/>
              <w:szCs w:val="16"/>
            </w:rPr>
            <w:fldChar w:fldCharType="end"/>
          </w:r>
        </w:p>
      </w:tc>
    </w:tr>
  </w:tbl>
  <w:p w14:paraId="77E4885F" w14:textId="77777777" w:rsidR="00E93623" w:rsidRDefault="00E93623">
    <w:pPr>
      <w:pStyle w:val="Header"/>
      <w:rPr>
        <w:rStyle w:val="PageNumber"/>
        <w:rFonts w:ascii="News Gothic" w:hAnsi="News Gothic"/>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5D2C8F"/>
    <w:multiLevelType w:val="multilevel"/>
    <w:tmpl w:val="6DD88D9E"/>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5326386"/>
    <w:multiLevelType w:val="singleLevel"/>
    <w:tmpl w:val="0C090017"/>
    <w:lvl w:ilvl="0">
      <w:start w:val="1"/>
      <w:numFmt w:val="lowerLetter"/>
      <w:lvlText w:val="%1)"/>
      <w:lvlJc w:val="left"/>
      <w:pPr>
        <w:tabs>
          <w:tab w:val="num" w:pos="360"/>
        </w:tabs>
        <w:ind w:left="360" w:hanging="360"/>
      </w:p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32180"/>
    <w:multiLevelType w:val="hybridMultilevel"/>
    <w:tmpl w:val="EBD4AA9E"/>
    <w:lvl w:ilvl="0" w:tplc="02B893BA">
      <w:start w:val="9"/>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 w15:restartNumberingAfterBreak="0">
    <w:nsid w:val="29554EFA"/>
    <w:multiLevelType w:val="singleLevel"/>
    <w:tmpl w:val="FF863F74"/>
    <w:lvl w:ilvl="0">
      <w:start w:val="1"/>
      <w:numFmt w:val="lowerLetter"/>
      <w:lvlText w:val="%1."/>
      <w:legacy w:legacy="1" w:legacySpace="0" w:legacyIndent="360"/>
      <w:lvlJc w:val="left"/>
    </w:lvl>
  </w:abstractNum>
  <w:abstractNum w:abstractNumId="7" w15:restartNumberingAfterBreak="0">
    <w:nsid w:val="2D5F64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692322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8437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355FF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10528F"/>
    <w:multiLevelType w:val="singleLevel"/>
    <w:tmpl w:val="0EF41EC0"/>
    <w:lvl w:ilvl="0">
      <w:start w:val="2"/>
      <w:numFmt w:val="decimal"/>
      <w:lvlText w:val="%1)"/>
      <w:lvlJc w:val="left"/>
      <w:pPr>
        <w:tabs>
          <w:tab w:val="num" w:pos="720"/>
        </w:tabs>
        <w:ind w:left="720" w:hanging="720"/>
      </w:pPr>
      <w:rPr>
        <w:rFonts w:hint="default"/>
      </w:rPr>
    </w:lvl>
  </w:abstractNum>
  <w:abstractNum w:abstractNumId="12" w15:restartNumberingAfterBreak="0">
    <w:nsid w:val="443317A7"/>
    <w:multiLevelType w:val="hybridMultilevel"/>
    <w:tmpl w:val="34422BF2"/>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4798519C"/>
    <w:multiLevelType w:val="hybridMultilevel"/>
    <w:tmpl w:val="42A8B3F2"/>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BE32CE3"/>
    <w:multiLevelType w:val="hybridMultilevel"/>
    <w:tmpl w:val="56544D42"/>
    <w:lvl w:ilvl="0" w:tplc="04130001">
      <w:start w:val="1"/>
      <w:numFmt w:val="bullet"/>
      <w:lvlText w:val=""/>
      <w:lvlJc w:val="left"/>
      <w:pPr>
        <w:ind w:left="1211" w:hanging="360"/>
      </w:pPr>
      <w:rPr>
        <w:rFonts w:ascii="Symbol" w:hAnsi="Symbol" w:hint="default"/>
      </w:rPr>
    </w:lvl>
    <w:lvl w:ilvl="1" w:tplc="04130003" w:tentative="1">
      <w:start w:val="1"/>
      <w:numFmt w:val="bullet"/>
      <w:lvlText w:val="o"/>
      <w:lvlJc w:val="left"/>
      <w:pPr>
        <w:ind w:left="1931" w:hanging="360"/>
      </w:pPr>
      <w:rPr>
        <w:rFonts w:ascii="Courier New" w:hAnsi="Courier New" w:cs="Courier New" w:hint="default"/>
      </w:rPr>
    </w:lvl>
    <w:lvl w:ilvl="2" w:tplc="04130005" w:tentative="1">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6"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2127649099">
    <w:abstractNumId w:val="17"/>
  </w:num>
  <w:num w:numId="2" w16cid:durableId="1967853238">
    <w:abstractNumId w:val="0"/>
    <w:lvlOverride w:ilvl="0">
      <w:lvl w:ilvl="0">
        <w:start w:val="1"/>
        <w:numFmt w:val="bullet"/>
        <w:lvlText w:val=""/>
        <w:legacy w:legacy="1" w:legacySpace="0" w:legacyIndent="360"/>
        <w:lvlJc w:val="left"/>
        <w:rPr>
          <w:rFonts w:ascii="Symbol" w:hAnsi="Symbol" w:hint="default"/>
        </w:rPr>
      </w:lvl>
    </w:lvlOverride>
  </w:num>
  <w:num w:numId="3" w16cid:durableId="340011912">
    <w:abstractNumId w:val="6"/>
  </w:num>
  <w:num w:numId="4" w16cid:durableId="143012792">
    <w:abstractNumId w:val="2"/>
  </w:num>
  <w:num w:numId="5" w16cid:durableId="2012708662">
    <w:abstractNumId w:val="7"/>
  </w:num>
  <w:num w:numId="6" w16cid:durableId="33970880">
    <w:abstractNumId w:val="9"/>
  </w:num>
  <w:num w:numId="7" w16cid:durableId="516116321">
    <w:abstractNumId w:val="10"/>
  </w:num>
  <w:num w:numId="8" w16cid:durableId="1237783950">
    <w:abstractNumId w:val="8"/>
  </w:num>
  <w:num w:numId="9" w16cid:durableId="171074291">
    <w:abstractNumId w:val="3"/>
  </w:num>
  <w:num w:numId="10" w16cid:durableId="619148423">
    <w:abstractNumId w:val="13"/>
  </w:num>
  <w:num w:numId="11" w16cid:durableId="1141313496">
    <w:abstractNumId w:val="11"/>
  </w:num>
  <w:num w:numId="12" w16cid:durableId="523901796">
    <w:abstractNumId w:val="4"/>
  </w:num>
  <w:num w:numId="13" w16cid:durableId="689646902">
    <w:abstractNumId w:val="16"/>
  </w:num>
  <w:num w:numId="14" w16cid:durableId="699013294">
    <w:abstractNumId w:val="1"/>
  </w:num>
  <w:num w:numId="15" w16cid:durableId="599221506">
    <w:abstractNumId w:val="14"/>
  </w:num>
  <w:num w:numId="16" w16cid:durableId="139008571">
    <w:abstractNumId w:val="5"/>
  </w:num>
  <w:num w:numId="17" w16cid:durableId="262802983">
    <w:abstractNumId w:val="12"/>
  </w:num>
  <w:num w:numId="18" w16cid:durableId="17859246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4E"/>
    <w:rsid w:val="00003962"/>
    <w:rsid w:val="0000764F"/>
    <w:rsid w:val="00011263"/>
    <w:rsid w:val="00012F1F"/>
    <w:rsid w:val="000143FE"/>
    <w:rsid w:val="000218DF"/>
    <w:rsid w:val="000317D3"/>
    <w:rsid w:val="000343E8"/>
    <w:rsid w:val="000403D9"/>
    <w:rsid w:val="000425C1"/>
    <w:rsid w:val="00043E00"/>
    <w:rsid w:val="0004521A"/>
    <w:rsid w:val="00047E90"/>
    <w:rsid w:val="000537C9"/>
    <w:rsid w:val="0006237D"/>
    <w:rsid w:val="000675E4"/>
    <w:rsid w:val="00072AAC"/>
    <w:rsid w:val="00095D10"/>
    <w:rsid w:val="000961DC"/>
    <w:rsid w:val="0009630B"/>
    <w:rsid w:val="000B421D"/>
    <w:rsid w:val="000C4AFC"/>
    <w:rsid w:val="000E1E28"/>
    <w:rsid w:val="000E691E"/>
    <w:rsid w:val="000F1758"/>
    <w:rsid w:val="0010070E"/>
    <w:rsid w:val="00100A99"/>
    <w:rsid w:val="00100B6B"/>
    <w:rsid w:val="00101A2F"/>
    <w:rsid w:val="0010216F"/>
    <w:rsid w:val="00115889"/>
    <w:rsid w:val="00117D3D"/>
    <w:rsid w:val="00133395"/>
    <w:rsid w:val="00146286"/>
    <w:rsid w:val="00151759"/>
    <w:rsid w:val="00164748"/>
    <w:rsid w:val="00164BB7"/>
    <w:rsid w:val="00177340"/>
    <w:rsid w:val="001812DF"/>
    <w:rsid w:val="00186498"/>
    <w:rsid w:val="0018729B"/>
    <w:rsid w:val="00192E18"/>
    <w:rsid w:val="00194D10"/>
    <w:rsid w:val="001B350B"/>
    <w:rsid w:val="001C3082"/>
    <w:rsid w:val="001C68F3"/>
    <w:rsid w:val="001D3138"/>
    <w:rsid w:val="001D36F9"/>
    <w:rsid w:val="001D5CA2"/>
    <w:rsid w:val="001E3E85"/>
    <w:rsid w:val="001E40A9"/>
    <w:rsid w:val="001E5991"/>
    <w:rsid w:val="001E7A3B"/>
    <w:rsid w:val="00201624"/>
    <w:rsid w:val="002058D5"/>
    <w:rsid w:val="00210644"/>
    <w:rsid w:val="0021400A"/>
    <w:rsid w:val="00215DA6"/>
    <w:rsid w:val="00237E4C"/>
    <w:rsid w:val="00240664"/>
    <w:rsid w:val="00241795"/>
    <w:rsid w:val="0025756C"/>
    <w:rsid w:val="00263A20"/>
    <w:rsid w:val="00273B9E"/>
    <w:rsid w:val="002835FC"/>
    <w:rsid w:val="00284826"/>
    <w:rsid w:val="00285C40"/>
    <w:rsid w:val="002932EF"/>
    <w:rsid w:val="0029381E"/>
    <w:rsid w:val="002B69AC"/>
    <w:rsid w:val="002C0484"/>
    <w:rsid w:val="002D1E95"/>
    <w:rsid w:val="002D33BE"/>
    <w:rsid w:val="002E17BD"/>
    <w:rsid w:val="003002FD"/>
    <w:rsid w:val="003045CF"/>
    <w:rsid w:val="00305B36"/>
    <w:rsid w:val="003266BA"/>
    <w:rsid w:val="0033322D"/>
    <w:rsid w:val="003350DD"/>
    <w:rsid w:val="0033669C"/>
    <w:rsid w:val="00340E77"/>
    <w:rsid w:val="00342E53"/>
    <w:rsid w:val="0037193F"/>
    <w:rsid w:val="003960D7"/>
    <w:rsid w:val="0039724B"/>
    <w:rsid w:val="003A4467"/>
    <w:rsid w:val="003B1CD8"/>
    <w:rsid w:val="003B60E5"/>
    <w:rsid w:val="003B755E"/>
    <w:rsid w:val="003C68F5"/>
    <w:rsid w:val="003D448F"/>
    <w:rsid w:val="003D7767"/>
    <w:rsid w:val="003E1CEF"/>
    <w:rsid w:val="003E30EB"/>
    <w:rsid w:val="003E47D7"/>
    <w:rsid w:val="003E5EF8"/>
    <w:rsid w:val="003E7FC4"/>
    <w:rsid w:val="00405472"/>
    <w:rsid w:val="00407CDD"/>
    <w:rsid w:val="00411B6B"/>
    <w:rsid w:val="00414893"/>
    <w:rsid w:val="00414DC2"/>
    <w:rsid w:val="00435E6F"/>
    <w:rsid w:val="00446D71"/>
    <w:rsid w:val="00451B92"/>
    <w:rsid w:val="00456A5A"/>
    <w:rsid w:val="00465415"/>
    <w:rsid w:val="00474B1B"/>
    <w:rsid w:val="004758F9"/>
    <w:rsid w:val="00485F5B"/>
    <w:rsid w:val="004A01C8"/>
    <w:rsid w:val="004A275F"/>
    <w:rsid w:val="004B08F5"/>
    <w:rsid w:val="004B115C"/>
    <w:rsid w:val="004B5EEC"/>
    <w:rsid w:val="004B7C18"/>
    <w:rsid w:val="004C4FAE"/>
    <w:rsid w:val="004D6A31"/>
    <w:rsid w:val="004E2431"/>
    <w:rsid w:val="004E5DFE"/>
    <w:rsid w:val="004E6D2F"/>
    <w:rsid w:val="004E7971"/>
    <w:rsid w:val="004F02B1"/>
    <w:rsid w:val="004F44D3"/>
    <w:rsid w:val="00505A4A"/>
    <w:rsid w:val="00530390"/>
    <w:rsid w:val="0053170D"/>
    <w:rsid w:val="00540D17"/>
    <w:rsid w:val="005443CD"/>
    <w:rsid w:val="005574A1"/>
    <w:rsid w:val="00567E3F"/>
    <w:rsid w:val="0058175F"/>
    <w:rsid w:val="0058177B"/>
    <w:rsid w:val="00590B43"/>
    <w:rsid w:val="0059784C"/>
    <w:rsid w:val="005A1C32"/>
    <w:rsid w:val="005B0D30"/>
    <w:rsid w:val="005B2EEA"/>
    <w:rsid w:val="005C7F94"/>
    <w:rsid w:val="005D58DC"/>
    <w:rsid w:val="005D5C2B"/>
    <w:rsid w:val="005E5124"/>
    <w:rsid w:val="005F4724"/>
    <w:rsid w:val="005F7633"/>
    <w:rsid w:val="00605163"/>
    <w:rsid w:val="00605FEC"/>
    <w:rsid w:val="006127A6"/>
    <w:rsid w:val="00627D10"/>
    <w:rsid w:val="00636AB4"/>
    <w:rsid w:val="00650FFB"/>
    <w:rsid w:val="0065253F"/>
    <w:rsid w:val="00653751"/>
    <w:rsid w:val="00655231"/>
    <w:rsid w:val="00671394"/>
    <w:rsid w:val="006739BC"/>
    <w:rsid w:val="0067530B"/>
    <w:rsid w:val="00696A59"/>
    <w:rsid w:val="006979D3"/>
    <w:rsid w:val="006A024E"/>
    <w:rsid w:val="006A512E"/>
    <w:rsid w:val="006C1E31"/>
    <w:rsid w:val="006D0C38"/>
    <w:rsid w:val="006D33CC"/>
    <w:rsid w:val="006E30E3"/>
    <w:rsid w:val="006E3FA3"/>
    <w:rsid w:val="006E5B11"/>
    <w:rsid w:val="006F2DBE"/>
    <w:rsid w:val="00701BBE"/>
    <w:rsid w:val="00705EB9"/>
    <w:rsid w:val="00710AC0"/>
    <w:rsid w:val="00711179"/>
    <w:rsid w:val="007121B9"/>
    <w:rsid w:val="007127D6"/>
    <w:rsid w:val="0071411F"/>
    <w:rsid w:val="00723750"/>
    <w:rsid w:val="00730ABE"/>
    <w:rsid w:val="007540D3"/>
    <w:rsid w:val="00754A4B"/>
    <w:rsid w:val="00773617"/>
    <w:rsid w:val="00777A97"/>
    <w:rsid w:val="007869F0"/>
    <w:rsid w:val="00793EB0"/>
    <w:rsid w:val="007A1C41"/>
    <w:rsid w:val="007A537B"/>
    <w:rsid w:val="007B35EA"/>
    <w:rsid w:val="007B7417"/>
    <w:rsid w:val="007C153B"/>
    <w:rsid w:val="007C7695"/>
    <w:rsid w:val="007D4F03"/>
    <w:rsid w:val="007D5DF5"/>
    <w:rsid w:val="007E30D7"/>
    <w:rsid w:val="007E5EB2"/>
    <w:rsid w:val="007F16C5"/>
    <w:rsid w:val="007F7983"/>
    <w:rsid w:val="0080368D"/>
    <w:rsid w:val="008057FF"/>
    <w:rsid w:val="0080589F"/>
    <w:rsid w:val="008117C5"/>
    <w:rsid w:val="00815091"/>
    <w:rsid w:val="0083186D"/>
    <w:rsid w:val="008323F7"/>
    <w:rsid w:val="00851E0B"/>
    <w:rsid w:val="008575E6"/>
    <w:rsid w:val="008622CE"/>
    <w:rsid w:val="00870664"/>
    <w:rsid w:val="00876727"/>
    <w:rsid w:val="008813AE"/>
    <w:rsid w:val="008827EA"/>
    <w:rsid w:val="00883E15"/>
    <w:rsid w:val="0089547D"/>
    <w:rsid w:val="00895FCE"/>
    <w:rsid w:val="008A068B"/>
    <w:rsid w:val="008B1777"/>
    <w:rsid w:val="008C25BB"/>
    <w:rsid w:val="008C28E8"/>
    <w:rsid w:val="008C2DB1"/>
    <w:rsid w:val="008D08D7"/>
    <w:rsid w:val="008D6B28"/>
    <w:rsid w:val="008E407E"/>
    <w:rsid w:val="008F2C9C"/>
    <w:rsid w:val="008F2F35"/>
    <w:rsid w:val="008F3004"/>
    <w:rsid w:val="00911D91"/>
    <w:rsid w:val="0092104B"/>
    <w:rsid w:val="00922078"/>
    <w:rsid w:val="00931DA9"/>
    <w:rsid w:val="009351FC"/>
    <w:rsid w:val="00957A30"/>
    <w:rsid w:val="009613CD"/>
    <w:rsid w:val="009722FB"/>
    <w:rsid w:val="00972850"/>
    <w:rsid w:val="00976DC4"/>
    <w:rsid w:val="0098373F"/>
    <w:rsid w:val="00987DB1"/>
    <w:rsid w:val="00992D49"/>
    <w:rsid w:val="009B0338"/>
    <w:rsid w:val="009C0772"/>
    <w:rsid w:val="009C19EE"/>
    <w:rsid w:val="009C7958"/>
    <w:rsid w:val="009C7C9D"/>
    <w:rsid w:val="009D36F8"/>
    <w:rsid w:val="009E5732"/>
    <w:rsid w:val="009E6D73"/>
    <w:rsid w:val="009F182E"/>
    <w:rsid w:val="009F6AF8"/>
    <w:rsid w:val="00A11BCA"/>
    <w:rsid w:val="00A32C51"/>
    <w:rsid w:val="00A4799D"/>
    <w:rsid w:val="00A53762"/>
    <w:rsid w:val="00A5741E"/>
    <w:rsid w:val="00A57503"/>
    <w:rsid w:val="00A61594"/>
    <w:rsid w:val="00A61D78"/>
    <w:rsid w:val="00A85339"/>
    <w:rsid w:val="00A86B65"/>
    <w:rsid w:val="00A90529"/>
    <w:rsid w:val="00A94FED"/>
    <w:rsid w:val="00AA16C7"/>
    <w:rsid w:val="00AB03DE"/>
    <w:rsid w:val="00AC5885"/>
    <w:rsid w:val="00AD76C6"/>
    <w:rsid w:val="00AF110D"/>
    <w:rsid w:val="00AF37D6"/>
    <w:rsid w:val="00AF4582"/>
    <w:rsid w:val="00AF681B"/>
    <w:rsid w:val="00B00A96"/>
    <w:rsid w:val="00B01108"/>
    <w:rsid w:val="00B06F23"/>
    <w:rsid w:val="00B118DE"/>
    <w:rsid w:val="00B15E6C"/>
    <w:rsid w:val="00B1638F"/>
    <w:rsid w:val="00B25232"/>
    <w:rsid w:val="00B46B3B"/>
    <w:rsid w:val="00B5081D"/>
    <w:rsid w:val="00B535EA"/>
    <w:rsid w:val="00B57056"/>
    <w:rsid w:val="00B600F4"/>
    <w:rsid w:val="00B718EB"/>
    <w:rsid w:val="00B77869"/>
    <w:rsid w:val="00B828CF"/>
    <w:rsid w:val="00B841D9"/>
    <w:rsid w:val="00B90701"/>
    <w:rsid w:val="00B93174"/>
    <w:rsid w:val="00B93347"/>
    <w:rsid w:val="00B95D99"/>
    <w:rsid w:val="00BA083B"/>
    <w:rsid w:val="00BB2572"/>
    <w:rsid w:val="00BC1C0F"/>
    <w:rsid w:val="00BC2E45"/>
    <w:rsid w:val="00BC7AAC"/>
    <w:rsid w:val="00BD004B"/>
    <w:rsid w:val="00BD42F4"/>
    <w:rsid w:val="00BD4F9A"/>
    <w:rsid w:val="00BD5396"/>
    <w:rsid w:val="00BD6260"/>
    <w:rsid w:val="00BD7D60"/>
    <w:rsid w:val="00BE0E18"/>
    <w:rsid w:val="00BE22FA"/>
    <w:rsid w:val="00BF11DD"/>
    <w:rsid w:val="00BF73C3"/>
    <w:rsid w:val="00C0369C"/>
    <w:rsid w:val="00C1287F"/>
    <w:rsid w:val="00C17B1F"/>
    <w:rsid w:val="00C322D6"/>
    <w:rsid w:val="00C35A9C"/>
    <w:rsid w:val="00C3673B"/>
    <w:rsid w:val="00C4274E"/>
    <w:rsid w:val="00C4536F"/>
    <w:rsid w:val="00C45B64"/>
    <w:rsid w:val="00C46979"/>
    <w:rsid w:val="00C560B5"/>
    <w:rsid w:val="00C66351"/>
    <w:rsid w:val="00C701DF"/>
    <w:rsid w:val="00C841CD"/>
    <w:rsid w:val="00C923B0"/>
    <w:rsid w:val="00C942B8"/>
    <w:rsid w:val="00CA54AC"/>
    <w:rsid w:val="00CB1161"/>
    <w:rsid w:val="00CC1F70"/>
    <w:rsid w:val="00CE68D6"/>
    <w:rsid w:val="00CF55E9"/>
    <w:rsid w:val="00D010D9"/>
    <w:rsid w:val="00D01623"/>
    <w:rsid w:val="00D02561"/>
    <w:rsid w:val="00D0378A"/>
    <w:rsid w:val="00D10CBE"/>
    <w:rsid w:val="00D23CC7"/>
    <w:rsid w:val="00D42A51"/>
    <w:rsid w:val="00D42E2D"/>
    <w:rsid w:val="00D539E1"/>
    <w:rsid w:val="00D550DB"/>
    <w:rsid w:val="00D5611F"/>
    <w:rsid w:val="00D57433"/>
    <w:rsid w:val="00D60D63"/>
    <w:rsid w:val="00D6153F"/>
    <w:rsid w:val="00D61BD2"/>
    <w:rsid w:val="00D675D0"/>
    <w:rsid w:val="00D67803"/>
    <w:rsid w:val="00D72DE8"/>
    <w:rsid w:val="00D86858"/>
    <w:rsid w:val="00D873BB"/>
    <w:rsid w:val="00D87FB5"/>
    <w:rsid w:val="00D92F32"/>
    <w:rsid w:val="00D93E90"/>
    <w:rsid w:val="00D945D0"/>
    <w:rsid w:val="00DA2145"/>
    <w:rsid w:val="00DA33FE"/>
    <w:rsid w:val="00DC6009"/>
    <w:rsid w:val="00DD4599"/>
    <w:rsid w:val="00DE6D99"/>
    <w:rsid w:val="00DF5CEB"/>
    <w:rsid w:val="00DF7DF0"/>
    <w:rsid w:val="00DF7E0F"/>
    <w:rsid w:val="00E01286"/>
    <w:rsid w:val="00E217BD"/>
    <w:rsid w:val="00E34967"/>
    <w:rsid w:val="00E35BED"/>
    <w:rsid w:val="00E412DB"/>
    <w:rsid w:val="00E44933"/>
    <w:rsid w:val="00E452C3"/>
    <w:rsid w:val="00E52D57"/>
    <w:rsid w:val="00E612F5"/>
    <w:rsid w:val="00E62C9A"/>
    <w:rsid w:val="00E651DB"/>
    <w:rsid w:val="00E711BF"/>
    <w:rsid w:val="00E90477"/>
    <w:rsid w:val="00E90917"/>
    <w:rsid w:val="00E93623"/>
    <w:rsid w:val="00EA2C90"/>
    <w:rsid w:val="00EA3314"/>
    <w:rsid w:val="00EC1720"/>
    <w:rsid w:val="00EC6889"/>
    <w:rsid w:val="00EC6D0D"/>
    <w:rsid w:val="00ED0654"/>
    <w:rsid w:val="00ED76F8"/>
    <w:rsid w:val="00EE6924"/>
    <w:rsid w:val="00EE785C"/>
    <w:rsid w:val="00EF1457"/>
    <w:rsid w:val="00EF4935"/>
    <w:rsid w:val="00F0044C"/>
    <w:rsid w:val="00F07B5F"/>
    <w:rsid w:val="00F07B7D"/>
    <w:rsid w:val="00F07FB3"/>
    <w:rsid w:val="00F133FE"/>
    <w:rsid w:val="00F13957"/>
    <w:rsid w:val="00F14E50"/>
    <w:rsid w:val="00F1610A"/>
    <w:rsid w:val="00F221AC"/>
    <w:rsid w:val="00F254F9"/>
    <w:rsid w:val="00F3258E"/>
    <w:rsid w:val="00F3482B"/>
    <w:rsid w:val="00F36F71"/>
    <w:rsid w:val="00F444A9"/>
    <w:rsid w:val="00F44670"/>
    <w:rsid w:val="00F56D09"/>
    <w:rsid w:val="00F62C83"/>
    <w:rsid w:val="00F6422A"/>
    <w:rsid w:val="00F6482F"/>
    <w:rsid w:val="00F66DC6"/>
    <w:rsid w:val="00F763FE"/>
    <w:rsid w:val="00F96D1F"/>
    <w:rsid w:val="00FA19AB"/>
    <w:rsid w:val="00FA46B0"/>
    <w:rsid w:val="00FB064D"/>
    <w:rsid w:val="00FB1157"/>
    <w:rsid w:val="00FC106E"/>
    <w:rsid w:val="00FC5EA3"/>
    <w:rsid w:val="00FD22C9"/>
    <w:rsid w:val="00FD293D"/>
    <w:rsid w:val="00FD5F77"/>
    <w:rsid w:val="00FD6226"/>
    <w:rsid w:val="00FD6DF6"/>
    <w:rsid w:val="00FE06B6"/>
    <w:rsid w:val="00FE09BB"/>
    <w:rsid w:val="00FE3ADD"/>
    <w:rsid w:val="00FF463D"/>
    <w:rsid w:val="00FF5035"/>
    <w:rsid w:val="00FF5821"/>
    <w:rsid w:val="00FF72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67C71CA"/>
  <w15:docId w15:val="{73BCF07E-B4A0-4BBB-8155-EAD7D370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AU"/>
    </w:rPr>
  </w:style>
  <w:style w:type="paragraph" w:styleId="Heading1">
    <w:name w:val="heading 1"/>
    <w:basedOn w:val="Normal"/>
    <w:next w:val="Normal"/>
    <w:qFormat/>
    <w:pPr>
      <w:keepNext/>
      <w:widowControl w:val="0"/>
      <w:jc w:val="center"/>
      <w:outlineLvl w:val="0"/>
    </w:pPr>
    <w:rPr>
      <w:rFonts w:ascii="Arial" w:hAnsi="Arial"/>
      <w:sz w:val="24"/>
      <w:lang w:val="nl-NL" w:eastAsia="en-US"/>
    </w:rPr>
  </w:style>
  <w:style w:type="paragraph" w:styleId="Heading2">
    <w:name w:val="heading 2"/>
    <w:basedOn w:val="Normal"/>
    <w:next w:val="Normal"/>
    <w:qFormat/>
    <w:pPr>
      <w:keepNext/>
      <w:widowControl w:val="0"/>
      <w:jc w:val="right"/>
      <w:outlineLvl w:val="1"/>
    </w:pPr>
    <w:rPr>
      <w:rFonts w:ascii="News Gothic" w:hAnsi="News Gothic"/>
      <w:b/>
      <w:i/>
      <w:color w:val="000000"/>
      <w:kern w:val="28"/>
      <w:lang w:eastAsia="en-US"/>
    </w:rPr>
  </w:style>
  <w:style w:type="paragraph" w:styleId="Heading3">
    <w:name w:val="heading 3"/>
    <w:basedOn w:val="Normal"/>
    <w:next w:val="Normal"/>
    <w:qFormat/>
    <w:pPr>
      <w:keepNext/>
      <w:widowControl w:val="0"/>
      <w:outlineLvl w:val="2"/>
    </w:pPr>
    <w:rPr>
      <w:rFonts w:ascii="News Gothic" w:hAnsi="News Gothic"/>
      <w:b/>
      <w:i/>
      <w:color w:val="000000"/>
      <w:kern w:val="28"/>
      <w:lang w:eastAsia="en-US"/>
    </w:rPr>
  </w:style>
  <w:style w:type="paragraph" w:styleId="Heading4">
    <w:name w:val="heading 4"/>
    <w:basedOn w:val="Normal"/>
    <w:next w:val="Normal"/>
    <w:qFormat/>
    <w:pPr>
      <w:keepNext/>
      <w:outlineLvl w:val="3"/>
    </w:pPr>
    <w:rPr>
      <w:rFonts w:ascii="News Gothic" w:hAnsi="News Gothic"/>
      <w:b/>
      <w:sz w:val="22"/>
    </w:rPr>
  </w:style>
  <w:style w:type="paragraph" w:styleId="Heading5">
    <w:name w:val="heading 5"/>
    <w:basedOn w:val="Normal"/>
    <w:next w:val="Normal"/>
    <w:link w:val="Heading5Char"/>
    <w:semiHidden/>
    <w:unhideWhenUsed/>
    <w:qFormat/>
    <w:rsid w:val="009351F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widowControl w:val="0"/>
      <w:ind w:left="720"/>
    </w:pPr>
    <w:rPr>
      <w:rFonts w:ascii="News Gothic" w:hAnsi="News Gothic"/>
      <w:color w:val="000000"/>
      <w:kern w:val="28"/>
      <w:sz w:val="22"/>
      <w:lang w:val="nl-NL" w:eastAsia="en-US"/>
    </w:rPr>
  </w:style>
  <w:style w:type="paragraph" w:styleId="EnvelopeReturn">
    <w:name w:val="envelope return"/>
    <w:basedOn w:val="Normal"/>
    <w:pPr>
      <w:widowControl w:val="0"/>
    </w:pPr>
    <w:rPr>
      <w:kern w:val="28"/>
      <w:lang w:val="en-GB" w:eastAsia="en-US"/>
    </w:rPr>
  </w:style>
  <w:style w:type="character" w:styleId="PageNumber">
    <w:name w:val="page number"/>
    <w:basedOn w:val="DefaultParagraphFont"/>
  </w:style>
  <w:style w:type="paragraph" w:styleId="Header">
    <w:name w:val="header"/>
    <w:basedOn w:val="Normal"/>
    <w:pPr>
      <w:widowControl w:val="0"/>
      <w:tabs>
        <w:tab w:val="center" w:pos="4153"/>
        <w:tab w:val="right" w:pos="8306"/>
      </w:tabs>
    </w:pPr>
    <w:rPr>
      <w:color w:val="000000"/>
      <w:kern w:val="28"/>
      <w:lang w:val="nl-NL" w:eastAsia="en-US"/>
    </w:rPr>
  </w:style>
  <w:style w:type="paragraph" w:styleId="Footer">
    <w:name w:val="footer"/>
    <w:basedOn w:val="Normal"/>
    <w:pPr>
      <w:widowControl w:val="0"/>
      <w:tabs>
        <w:tab w:val="center" w:pos="4153"/>
        <w:tab w:val="right" w:pos="8306"/>
      </w:tabs>
    </w:pPr>
    <w:rPr>
      <w:color w:val="000000"/>
      <w:kern w:val="28"/>
      <w:lang w:val="nl-NL" w:eastAsia="en-US"/>
    </w:rPr>
  </w:style>
  <w:style w:type="paragraph" w:styleId="BodyTextIndent2">
    <w:name w:val="Body Text Indent 2"/>
    <w:basedOn w:val="Normal"/>
    <w:pPr>
      <w:tabs>
        <w:tab w:val="left" w:pos="825"/>
      </w:tabs>
      <w:ind w:left="825"/>
    </w:pPr>
    <w:rPr>
      <w:rFonts w:ascii="News Gothic" w:hAnsi="News Gothic"/>
      <w:sz w:val="22"/>
      <w:lang w:val="nl-NL"/>
    </w:rPr>
  </w:style>
  <w:style w:type="paragraph" w:styleId="BodyText">
    <w:name w:val="Body Text"/>
    <w:basedOn w:val="Normal"/>
    <w:pPr>
      <w:tabs>
        <w:tab w:val="left" w:pos="1701"/>
      </w:tabs>
    </w:pPr>
    <w:rPr>
      <w:rFonts w:ascii="News Gothic" w:hAnsi="News Gothic"/>
      <w:sz w:val="22"/>
    </w:rPr>
  </w:style>
  <w:style w:type="paragraph" w:styleId="BalloonText">
    <w:name w:val="Balloon Text"/>
    <w:basedOn w:val="Normal"/>
    <w:semiHidden/>
    <w:rsid w:val="0083186D"/>
    <w:rPr>
      <w:rFonts w:ascii="Tahoma" w:hAnsi="Tahoma" w:cs="Tahoma"/>
      <w:sz w:val="16"/>
      <w:szCs w:val="16"/>
    </w:rPr>
  </w:style>
  <w:style w:type="character" w:customStyle="1" w:styleId="BodyTextIndentChar">
    <w:name w:val="Body Text Indent Char"/>
    <w:link w:val="BodyTextIndent"/>
    <w:rsid w:val="00CF55E9"/>
    <w:rPr>
      <w:rFonts w:ascii="News Gothic" w:hAnsi="News Gothic"/>
      <w:color w:val="000000"/>
      <w:kern w:val="28"/>
      <w:sz w:val="22"/>
      <w:lang w:val="nl-NL" w:eastAsia="en-US"/>
    </w:rPr>
  </w:style>
  <w:style w:type="character" w:customStyle="1" w:styleId="Heading5Char">
    <w:name w:val="Heading 5 Char"/>
    <w:link w:val="Heading5"/>
    <w:semiHidden/>
    <w:rsid w:val="009351FC"/>
    <w:rPr>
      <w:rFonts w:ascii="Calibri" w:eastAsia="Times New Roman" w:hAnsi="Calibri" w:cs="Times New Roman"/>
      <w:b/>
      <w:bCs/>
      <w:i/>
      <w:iCs/>
      <w:sz w:val="26"/>
      <w:szCs w:val="26"/>
      <w:lang w:val="en-AU" w:eastAsia="nl-NL"/>
    </w:rPr>
  </w:style>
  <w:style w:type="character" w:styleId="CommentReference">
    <w:name w:val="annotation reference"/>
    <w:rsid w:val="00E01286"/>
    <w:rPr>
      <w:sz w:val="16"/>
      <w:szCs w:val="16"/>
    </w:rPr>
  </w:style>
  <w:style w:type="paragraph" w:styleId="CommentText">
    <w:name w:val="annotation text"/>
    <w:basedOn w:val="Normal"/>
    <w:link w:val="CommentTextChar"/>
    <w:rsid w:val="00E01286"/>
  </w:style>
  <w:style w:type="character" w:customStyle="1" w:styleId="CommentTextChar">
    <w:name w:val="Comment Text Char"/>
    <w:link w:val="CommentText"/>
    <w:rsid w:val="00E01286"/>
    <w:rPr>
      <w:lang w:val="en-AU" w:eastAsia="nl-NL"/>
    </w:rPr>
  </w:style>
  <w:style w:type="paragraph" w:styleId="CommentSubject">
    <w:name w:val="annotation subject"/>
    <w:basedOn w:val="CommentText"/>
    <w:next w:val="CommentText"/>
    <w:link w:val="CommentSubjectChar"/>
    <w:rsid w:val="00E01286"/>
    <w:rPr>
      <w:b/>
      <w:bCs/>
    </w:rPr>
  </w:style>
  <w:style w:type="character" w:customStyle="1" w:styleId="CommentSubjectChar">
    <w:name w:val="Comment Subject Char"/>
    <w:link w:val="CommentSubject"/>
    <w:rsid w:val="00E01286"/>
    <w:rPr>
      <w:b/>
      <w:bCs/>
      <w:lang w:val="en-AU" w:eastAsia="nl-NL"/>
    </w:rPr>
  </w:style>
  <w:style w:type="paragraph" w:styleId="ListParagraph">
    <w:name w:val="List Paragraph"/>
    <w:basedOn w:val="Normal"/>
    <w:uiPriority w:val="34"/>
    <w:qFormat/>
    <w:rsid w:val="007121B9"/>
    <w:pPr>
      <w:ind w:left="720"/>
      <w:contextualSpacing/>
    </w:pPr>
  </w:style>
  <w:style w:type="paragraph" w:styleId="Revision">
    <w:name w:val="Revision"/>
    <w:hidden/>
    <w:uiPriority w:val="99"/>
    <w:semiHidden/>
    <w:rsid w:val="00D02561"/>
    <w:rPr>
      <w:lang w:val="en-AU"/>
    </w:rPr>
  </w:style>
  <w:style w:type="character" w:customStyle="1" w:styleId="cf01">
    <w:name w:val="cf01"/>
    <w:basedOn w:val="DefaultParagraphFont"/>
    <w:rsid w:val="00AF11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66019">
      <w:bodyDiv w:val="1"/>
      <w:marLeft w:val="0"/>
      <w:marRight w:val="0"/>
      <w:marTop w:val="0"/>
      <w:marBottom w:val="0"/>
      <w:divBdr>
        <w:top w:val="none" w:sz="0" w:space="0" w:color="auto"/>
        <w:left w:val="none" w:sz="0" w:space="0" w:color="auto"/>
        <w:bottom w:val="none" w:sz="0" w:space="0" w:color="auto"/>
        <w:right w:val="none" w:sz="0" w:space="0" w:color="auto"/>
      </w:divBdr>
    </w:div>
    <w:div w:id="114612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69B2A-B0B2-43B9-B50A-E9C98B7FDF5E}">
  <ds:schemaRefs>
    <ds:schemaRef ds:uri="http://schemas.openxmlformats.org/officeDocument/2006/bibliography"/>
  </ds:schemaRefs>
</ds:datastoreItem>
</file>

<file path=customXml/itemProps2.xml><?xml version="1.0" encoding="utf-8"?>
<ds:datastoreItem xmlns:ds="http://schemas.openxmlformats.org/officeDocument/2006/customXml" ds:itemID="{FB6C449E-C35A-442B-A427-15D8DDB5AF9A}"/>
</file>

<file path=customXml/itemProps3.xml><?xml version="1.0" encoding="utf-8"?>
<ds:datastoreItem xmlns:ds="http://schemas.openxmlformats.org/officeDocument/2006/customXml" ds:itemID="{6E52E781-9F2F-4F17-88F1-0C4105C9D2F4}"/>
</file>

<file path=docProps/app.xml><?xml version="1.0" encoding="utf-8"?>
<Properties xmlns="http://schemas.openxmlformats.org/officeDocument/2006/extended-properties" xmlns:vt="http://schemas.openxmlformats.org/officeDocument/2006/docPropsVTypes">
  <Template>Normal.dotm</Template>
  <TotalTime>16</TotalTime>
  <Pages>5</Pages>
  <Words>1766</Words>
  <Characters>10269</Characters>
  <Application>Microsoft Office Word</Application>
  <DocSecurity>0</DocSecurity>
  <Lines>85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6</vt:lpstr>
      <vt:lpstr>6</vt:lpstr>
    </vt:vector>
  </TitlesOfParts>
  <Company>CPRO-DLO</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&lt;your username here&gt;</dc:creator>
  <cp:keywords>, docId:A9FD6D9FFB725766B401DE4D0E8872DA</cp:keywords>
  <cp:lastModifiedBy>Hintum, Theo van</cp:lastModifiedBy>
  <cp:revision>23</cp:revision>
  <cp:lastPrinted>2014-09-03T11:29:00Z</cp:lastPrinted>
  <dcterms:created xsi:type="dcterms:W3CDTF">2024-05-03T08:19:00Z</dcterms:created>
  <dcterms:modified xsi:type="dcterms:W3CDTF">2024-05-03T08:53:00Z</dcterms:modified>
</cp:coreProperties>
</file>