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A16D3" w14:textId="77777777" w:rsidR="005B2410" w:rsidRPr="00245EE2" w:rsidRDefault="00F342CE" w:rsidP="004928F8">
      <w:pPr>
        <w:jc w:val="both"/>
        <w:rPr>
          <w:rFonts w:ascii="News Gothic" w:hAnsi="News Gothic"/>
          <w:b/>
          <w:lang w:val="en-GB"/>
        </w:rPr>
      </w:pPr>
      <w:r>
        <w:rPr>
          <w:rFonts w:ascii="News Gothic" w:hAnsi="News Gothic"/>
          <w:b/>
          <w:lang w:val="en-GB"/>
        </w:rPr>
        <w:t>FOR-CGN-PG-</w:t>
      </w:r>
      <w:r w:rsidR="00E641D7" w:rsidRPr="00245EE2">
        <w:rPr>
          <w:rFonts w:ascii="News Gothic" w:hAnsi="News Gothic"/>
          <w:b/>
          <w:lang w:val="en-GB"/>
        </w:rPr>
        <w:t>035</w:t>
      </w:r>
    </w:p>
    <w:p w14:paraId="024A7E10" w14:textId="77777777" w:rsidR="005B2410" w:rsidRPr="00245EE2" w:rsidRDefault="005B2410" w:rsidP="004928F8">
      <w:pPr>
        <w:jc w:val="both"/>
        <w:rPr>
          <w:sz w:val="22"/>
          <w:lang w:val="en-GB"/>
        </w:rPr>
      </w:pPr>
    </w:p>
    <w:p w14:paraId="7ED2E461" w14:textId="77777777" w:rsidR="005B2410" w:rsidRPr="00245EE2" w:rsidRDefault="005B2410" w:rsidP="004928F8">
      <w:pPr>
        <w:jc w:val="both"/>
        <w:rPr>
          <w:b/>
          <w:sz w:val="28"/>
          <w:lang w:val="en-GB"/>
        </w:rPr>
      </w:pPr>
    </w:p>
    <w:p w14:paraId="7B9062C2" w14:textId="12FAD728" w:rsidR="005B2410" w:rsidRPr="0091636A" w:rsidRDefault="00E641D7" w:rsidP="004928F8">
      <w:pPr>
        <w:jc w:val="both"/>
        <w:rPr>
          <w:b/>
          <w:sz w:val="28"/>
          <w:lang w:val="en-GB"/>
        </w:rPr>
      </w:pPr>
      <w:r w:rsidRPr="0091636A">
        <w:rPr>
          <w:b/>
          <w:sz w:val="28"/>
          <w:lang w:val="en-GB"/>
        </w:rPr>
        <w:t xml:space="preserve">Memorandum of </w:t>
      </w:r>
      <w:r w:rsidR="0091636A" w:rsidRPr="0091636A">
        <w:rPr>
          <w:b/>
          <w:sz w:val="28"/>
          <w:lang w:val="en-GB"/>
        </w:rPr>
        <w:t>U</w:t>
      </w:r>
      <w:r w:rsidRPr="0091636A">
        <w:rPr>
          <w:b/>
          <w:sz w:val="28"/>
          <w:lang w:val="en-GB"/>
        </w:rPr>
        <w:t xml:space="preserve">nderstanding </w:t>
      </w:r>
    </w:p>
    <w:p w14:paraId="6D29B79E" w14:textId="77777777" w:rsidR="005B2410" w:rsidRPr="0091636A" w:rsidRDefault="005B2410" w:rsidP="004928F8">
      <w:pPr>
        <w:jc w:val="both"/>
        <w:rPr>
          <w:sz w:val="22"/>
          <w:lang w:val="en-GB"/>
        </w:rPr>
      </w:pPr>
    </w:p>
    <w:p w14:paraId="74760E13" w14:textId="5156F1DD" w:rsidR="005B2410" w:rsidRPr="00696832" w:rsidRDefault="005B2410" w:rsidP="00BB4CB3">
      <w:pPr>
        <w:jc w:val="both"/>
        <w:rPr>
          <w:sz w:val="22"/>
          <w:lang w:val="nl-NL"/>
        </w:rPr>
      </w:pPr>
      <w:r w:rsidRPr="00BB4CB3">
        <w:rPr>
          <w:sz w:val="22"/>
          <w:lang w:val="nl-NL"/>
        </w:rPr>
        <w:t>D</w:t>
      </w:r>
      <w:r>
        <w:rPr>
          <w:sz w:val="22"/>
          <w:lang w:val="nl-NL"/>
        </w:rPr>
        <w:t>eze overeenkomst</w:t>
      </w:r>
      <w:r w:rsidRPr="00BB4CB3">
        <w:rPr>
          <w:sz w:val="22"/>
          <w:lang w:val="nl-NL"/>
        </w:rPr>
        <w:t xml:space="preserve"> </w:t>
      </w:r>
      <w:r>
        <w:rPr>
          <w:sz w:val="22"/>
          <w:lang w:val="nl-NL"/>
        </w:rPr>
        <w:t xml:space="preserve">is gesloten tussen het </w:t>
      </w:r>
      <w:r w:rsidRPr="008B2FC2">
        <w:rPr>
          <w:sz w:val="22"/>
          <w:lang w:val="nl-NL"/>
        </w:rPr>
        <w:t xml:space="preserve">Centrum voor Genetische </w:t>
      </w:r>
      <w:r w:rsidR="009E55AE">
        <w:rPr>
          <w:sz w:val="22"/>
          <w:lang w:val="nl-NL"/>
        </w:rPr>
        <w:t>B</w:t>
      </w:r>
      <w:r w:rsidRPr="008B2FC2">
        <w:rPr>
          <w:sz w:val="22"/>
          <w:lang w:val="nl-NL"/>
        </w:rPr>
        <w:t>ronnen, Nederland</w:t>
      </w:r>
      <w:r>
        <w:rPr>
          <w:sz w:val="22"/>
          <w:lang w:val="nl-NL"/>
        </w:rPr>
        <w:t xml:space="preserve"> (hierna genoemd </w:t>
      </w:r>
      <w:r w:rsidRPr="008B2FC2">
        <w:rPr>
          <w:sz w:val="22"/>
          <w:lang w:val="nl-NL"/>
        </w:rPr>
        <w:t>CGN)</w:t>
      </w:r>
      <w:r>
        <w:rPr>
          <w:sz w:val="22"/>
          <w:lang w:val="nl-NL"/>
        </w:rPr>
        <w:t xml:space="preserve"> en ……. </w:t>
      </w:r>
      <w:r w:rsidRPr="00696832">
        <w:rPr>
          <w:sz w:val="22"/>
          <w:lang w:val="nl-NL"/>
        </w:rPr>
        <w:t>(</w:t>
      </w:r>
      <w:r w:rsidRPr="00696832">
        <w:rPr>
          <w:i/>
          <w:sz w:val="22"/>
          <w:lang w:val="nl-NL"/>
        </w:rPr>
        <w:t>naam</w:t>
      </w:r>
      <w:r w:rsidRPr="00696832">
        <w:rPr>
          <w:sz w:val="22"/>
          <w:lang w:val="nl-NL"/>
        </w:rPr>
        <w:t>) (hierna genoemd …..(</w:t>
      </w:r>
      <w:r w:rsidRPr="00696832">
        <w:rPr>
          <w:b/>
          <w:i/>
          <w:sz w:val="22"/>
          <w:lang w:val="nl-NL"/>
        </w:rPr>
        <w:t>afkorting</w:t>
      </w:r>
      <w:r w:rsidRPr="00696832">
        <w:rPr>
          <w:b/>
          <w:sz w:val="22"/>
          <w:lang w:val="nl-NL"/>
        </w:rPr>
        <w:t xml:space="preserve"> </w:t>
      </w:r>
      <w:r>
        <w:rPr>
          <w:b/>
          <w:i/>
          <w:sz w:val="22"/>
          <w:lang w:val="nl-NL"/>
        </w:rPr>
        <w:t>naam</w:t>
      </w:r>
      <w:r w:rsidRPr="00696832">
        <w:rPr>
          <w:b/>
          <w:i/>
          <w:sz w:val="22"/>
          <w:lang w:val="nl-NL"/>
        </w:rPr>
        <w:t xml:space="preserve"> leverancier</w:t>
      </w:r>
      <w:r>
        <w:rPr>
          <w:b/>
          <w:i/>
          <w:sz w:val="22"/>
          <w:lang w:val="nl-NL"/>
        </w:rPr>
        <w:t xml:space="preserve"> van de veiligheids</w:t>
      </w:r>
      <w:r w:rsidR="0091636A">
        <w:rPr>
          <w:b/>
          <w:i/>
          <w:sz w:val="22"/>
          <w:lang w:val="nl-NL"/>
        </w:rPr>
        <w:t>-</w:t>
      </w:r>
      <w:r>
        <w:rPr>
          <w:b/>
          <w:i/>
          <w:sz w:val="22"/>
          <w:lang w:val="nl-NL"/>
        </w:rPr>
        <w:t>duplicaatcollectie</w:t>
      </w:r>
      <w:r w:rsidRPr="00696832">
        <w:rPr>
          <w:sz w:val="22"/>
          <w:lang w:val="nl-NL"/>
        </w:rPr>
        <w:t>)).</w:t>
      </w:r>
    </w:p>
    <w:p w14:paraId="7006DB79" w14:textId="77777777" w:rsidR="005B2410" w:rsidRPr="00696832" w:rsidRDefault="005B2410" w:rsidP="00F72945">
      <w:pPr>
        <w:jc w:val="both"/>
        <w:rPr>
          <w:sz w:val="22"/>
          <w:lang w:val="nl-NL"/>
        </w:rPr>
      </w:pPr>
    </w:p>
    <w:p w14:paraId="521E9270" w14:textId="77777777" w:rsidR="005B2410" w:rsidRPr="00696832" w:rsidRDefault="005B2410" w:rsidP="00F72945">
      <w:pPr>
        <w:jc w:val="both"/>
        <w:rPr>
          <w:b/>
          <w:sz w:val="22"/>
          <w:lang w:val="nl-NL"/>
        </w:rPr>
      </w:pPr>
      <w:r w:rsidRPr="00696832">
        <w:rPr>
          <w:b/>
          <w:sz w:val="22"/>
          <w:lang w:val="nl-NL"/>
        </w:rPr>
        <w:t>I. Doel</w:t>
      </w:r>
    </w:p>
    <w:p w14:paraId="79E4B8A9" w14:textId="77777777" w:rsidR="005B2410" w:rsidRPr="00696832" w:rsidRDefault="005B2410" w:rsidP="00F72945">
      <w:pPr>
        <w:jc w:val="both"/>
        <w:rPr>
          <w:sz w:val="22"/>
          <w:lang w:val="nl-NL"/>
        </w:rPr>
      </w:pPr>
    </w:p>
    <w:p w14:paraId="568D33C3" w14:textId="4F12870D" w:rsidR="005B2410" w:rsidRPr="00BB4CB3" w:rsidRDefault="005B2410" w:rsidP="00F72945">
      <w:pPr>
        <w:jc w:val="both"/>
        <w:rPr>
          <w:sz w:val="22"/>
          <w:lang w:val="nl-NL"/>
        </w:rPr>
      </w:pPr>
      <w:r w:rsidRPr="00BB4CB3">
        <w:rPr>
          <w:sz w:val="22"/>
          <w:lang w:val="nl-NL"/>
        </w:rPr>
        <w:t xml:space="preserve">Het doel van deze </w:t>
      </w:r>
      <w:r>
        <w:rPr>
          <w:sz w:val="22"/>
          <w:lang w:val="nl-NL"/>
        </w:rPr>
        <w:t>Overeenkomst</w:t>
      </w:r>
      <w:r w:rsidRPr="00BB4CB3">
        <w:rPr>
          <w:sz w:val="22"/>
          <w:lang w:val="nl-NL"/>
        </w:rPr>
        <w:t xml:space="preserve"> is het in</w:t>
      </w:r>
      <w:r w:rsidR="0038765B">
        <w:rPr>
          <w:sz w:val="22"/>
          <w:lang w:val="nl-NL"/>
        </w:rPr>
        <w:t xml:space="preserve"> </w:t>
      </w:r>
      <w:r>
        <w:rPr>
          <w:sz w:val="22"/>
          <w:lang w:val="nl-NL"/>
        </w:rPr>
        <w:t>stand</w:t>
      </w:r>
      <w:r w:rsidR="0038765B">
        <w:rPr>
          <w:sz w:val="22"/>
          <w:lang w:val="nl-NL"/>
        </w:rPr>
        <w:t xml:space="preserve"> </w:t>
      </w:r>
      <w:r>
        <w:rPr>
          <w:sz w:val="22"/>
          <w:lang w:val="nl-NL"/>
        </w:rPr>
        <w:t xml:space="preserve">houden van een veiligheidsduplicaatcollectie </w:t>
      </w:r>
      <w:r w:rsidRPr="00BB4CB3">
        <w:rPr>
          <w:sz w:val="22"/>
          <w:lang w:val="nl-NL"/>
        </w:rPr>
        <w:t xml:space="preserve">van </w:t>
      </w:r>
      <w:r w:rsidR="0091636A">
        <w:rPr>
          <w:sz w:val="22"/>
          <w:lang w:val="nl-NL"/>
        </w:rPr>
        <w:t>(potentieel) waardevolle</w:t>
      </w:r>
      <w:r>
        <w:rPr>
          <w:sz w:val="22"/>
          <w:lang w:val="nl-NL"/>
        </w:rPr>
        <w:t xml:space="preserve"> </w:t>
      </w:r>
      <w:r w:rsidR="0091636A">
        <w:rPr>
          <w:sz w:val="22"/>
          <w:lang w:val="nl-NL"/>
        </w:rPr>
        <w:t xml:space="preserve">genetische bronnen </w:t>
      </w:r>
      <w:r>
        <w:rPr>
          <w:sz w:val="22"/>
          <w:lang w:val="nl-NL"/>
        </w:rPr>
        <w:t>van gewassen.</w:t>
      </w:r>
    </w:p>
    <w:p w14:paraId="0207B029" w14:textId="77777777" w:rsidR="005B2410" w:rsidRPr="00BB4CB3" w:rsidRDefault="005B2410" w:rsidP="00F72945">
      <w:pPr>
        <w:jc w:val="both"/>
        <w:rPr>
          <w:sz w:val="22"/>
          <w:lang w:val="nl-NL"/>
        </w:rPr>
      </w:pPr>
    </w:p>
    <w:p w14:paraId="7BFDD315" w14:textId="77777777" w:rsidR="005B2410" w:rsidRPr="00E807BF" w:rsidRDefault="005B2410" w:rsidP="00F72945">
      <w:pPr>
        <w:jc w:val="both"/>
        <w:rPr>
          <w:b/>
          <w:sz w:val="22"/>
          <w:lang w:val="nl-NL"/>
        </w:rPr>
      </w:pPr>
    </w:p>
    <w:p w14:paraId="5397C3B1" w14:textId="77777777" w:rsidR="005B2410" w:rsidRPr="00E807BF" w:rsidRDefault="005B2410" w:rsidP="00F72945">
      <w:pPr>
        <w:jc w:val="both"/>
        <w:rPr>
          <w:b/>
          <w:sz w:val="22"/>
          <w:lang w:val="nl-NL"/>
        </w:rPr>
      </w:pPr>
      <w:r w:rsidRPr="00E807BF">
        <w:rPr>
          <w:b/>
          <w:sz w:val="22"/>
          <w:lang w:val="nl-NL"/>
        </w:rPr>
        <w:t xml:space="preserve">II. </w:t>
      </w:r>
      <w:r>
        <w:rPr>
          <w:b/>
          <w:sz w:val="22"/>
          <w:lang w:val="nl-NL"/>
        </w:rPr>
        <w:t>Rol en positie van partijen</w:t>
      </w:r>
    </w:p>
    <w:p w14:paraId="003B3FD6" w14:textId="77777777" w:rsidR="005B2410" w:rsidRPr="00E807BF" w:rsidRDefault="005B2410" w:rsidP="00F72945">
      <w:pPr>
        <w:jc w:val="both"/>
        <w:rPr>
          <w:sz w:val="22"/>
          <w:lang w:val="nl-NL"/>
        </w:rPr>
      </w:pPr>
    </w:p>
    <w:p w14:paraId="7C0CA2BF" w14:textId="77777777" w:rsidR="005B2410" w:rsidRPr="00FF366E" w:rsidRDefault="005B2410" w:rsidP="00F72945">
      <w:pPr>
        <w:jc w:val="both"/>
        <w:rPr>
          <w:sz w:val="22"/>
          <w:lang w:val="nl-NL"/>
        </w:rPr>
      </w:pPr>
      <w:r>
        <w:rPr>
          <w:sz w:val="22"/>
          <w:lang w:val="nl-NL"/>
        </w:rPr>
        <w:t>Het CGN maakt deel uit</w:t>
      </w:r>
      <w:r w:rsidRPr="00FF366E">
        <w:rPr>
          <w:sz w:val="22"/>
          <w:lang w:val="nl-NL"/>
        </w:rPr>
        <w:t xml:space="preserve"> van Wageningen Universiteit en Onderzoekscentrum en </w:t>
      </w:r>
      <w:r>
        <w:rPr>
          <w:sz w:val="22"/>
          <w:lang w:val="nl-NL"/>
        </w:rPr>
        <w:t>voert het programma Genetische Bronnen uit onder een mandaat van het Nederlandse Minist</w:t>
      </w:r>
      <w:r w:rsidR="0038765B">
        <w:rPr>
          <w:sz w:val="22"/>
          <w:lang w:val="nl-NL"/>
        </w:rPr>
        <w:t>e</w:t>
      </w:r>
      <w:r>
        <w:rPr>
          <w:sz w:val="22"/>
          <w:lang w:val="nl-NL"/>
        </w:rPr>
        <w:t xml:space="preserve">rie van </w:t>
      </w:r>
      <w:r w:rsidR="00F2765E">
        <w:rPr>
          <w:sz w:val="22"/>
          <w:lang w:val="nl-NL"/>
        </w:rPr>
        <w:t>Landbouw, Natuur en Voedselkwaliteit</w:t>
      </w:r>
      <w:r>
        <w:rPr>
          <w:sz w:val="22"/>
          <w:lang w:val="nl-NL"/>
        </w:rPr>
        <w:t xml:space="preserve">. Het door het CGN uitgevoerde programma vertegenwoordigt de Nederlandse bijdrage </w:t>
      </w:r>
      <w:r w:rsidR="009E55AE">
        <w:rPr>
          <w:sz w:val="22"/>
          <w:lang w:val="nl-NL"/>
        </w:rPr>
        <w:t>aan</w:t>
      </w:r>
      <w:r>
        <w:rPr>
          <w:sz w:val="22"/>
          <w:lang w:val="nl-NL"/>
        </w:rPr>
        <w:t xml:space="preserve"> het wereldwijde behoud van biodiversiteit in de land- en tuinbouw.</w:t>
      </w:r>
    </w:p>
    <w:p w14:paraId="0BCC6776" w14:textId="77777777" w:rsidR="005B2410" w:rsidRPr="00B72CFD" w:rsidRDefault="005B2410" w:rsidP="00F72945">
      <w:pPr>
        <w:jc w:val="both"/>
        <w:rPr>
          <w:sz w:val="22"/>
          <w:lang w:val="nl-NL"/>
        </w:rPr>
      </w:pPr>
    </w:p>
    <w:p w14:paraId="3BA9D549" w14:textId="11FC9016" w:rsidR="005B2410" w:rsidRDefault="005B2410" w:rsidP="00F72945">
      <w:pPr>
        <w:jc w:val="both"/>
        <w:rPr>
          <w:b/>
          <w:sz w:val="22"/>
          <w:lang w:val="nl-NL"/>
        </w:rPr>
      </w:pPr>
      <w:r w:rsidRPr="00B72CFD">
        <w:rPr>
          <w:sz w:val="22"/>
          <w:lang w:val="nl-NL"/>
        </w:rPr>
        <w:t>De … (</w:t>
      </w:r>
      <w:r w:rsidRPr="00B72CFD">
        <w:rPr>
          <w:b/>
          <w:i/>
          <w:sz w:val="22"/>
          <w:lang w:val="nl-NL"/>
        </w:rPr>
        <w:t>naam</w:t>
      </w:r>
      <w:r>
        <w:rPr>
          <w:b/>
          <w:i/>
          <w:sz w:val="22"/>
          <w:lang w:val="nl-NL"/>
        </w:rPr>
        <w:t xml:space="preserve"> en afkorting andere partij</w:t>
      </w:r>
      <w:r w:rsidRPr="00B72CFD">
        <w:rPr>
          <w:sz w:val="22"/>
          <w:lang w:val="nl-NL"/>
        </w:rPr>
        <w:t xml:space="preserve">) is een initiatief dat zich bezighoudt met </w:t>
      </w:r>
      <w:r w:rsidR="0091636A">
        <w:rPr>
          <w:sz w:val="22"/>
          <w:lang w:val="nl-NL"/>
        </w:rPr>
        <w:t>… (korte beschrijving doel van andere partij)</w:t>
      </w:r>
      <w:r>
        <w:rPr>
          <w:sz w:val="22"/>
          <w:lang w:val="nl-NL"/>
        </w:rPr>
        <w:t>.</w:t>
      </w:r>
    </w:p>
    <w:p w14:paraId="7D682CEE" w14:textId="77777777" w:rsidR="005B2410" w:rsidRPr="00B72CFD" w:rsidRDefault="005B2410" w:rsidP="00F72945">
      <w:pPr>
        <w:jc w:val="both"/>
        <w:rPr>
          <w:b/>
          <w:sz w:val="22"/>
          <w:lang w:val="nl-NL"/>
        </w:rPr>
      </w:pPr>
    </w:p>
    <w:p w14:paraId="20909761" w14:textId="77777777" w:rsidR="005B2410" w:rsidRPr="00696832" w:rsidRDefault="005B2410" w:rsidP="00F72945">
      <w:pPr>
        <w:jc w:val="both"/>
        <w:rPr>
          <w:b/>
          <w:sz w:val="22"/>
          <w:lang w:val="nl-NL"/>
        </w:rPr>
      </w:pPr>
      <w:r w:rsidRPr="00696832">
        <w:rPr>
          <w:b/>
          <w:sz w:val="22"/>
          <w:lang w:val="nl-NL"/>
        </w:rPr>
        <w:t>III. Inhoud van de overeenkomst</w:t>
      </w:r>
    </w:p>
    <w:p w14:paraId="660C33E3" w14:textId="77777777" w:rsidR="005B2410" w:rsidRPr="00696832" w:rsidRDefault="005B2410" w:rsidP="00F72945">
      <w:pPr>
        <w:jc w:val="both"/>
        <w:rPr>
          <w:b/>
          <w:sz w:val="22"/>
          <w:lang w:val="nl-NL"/>
        </w:rPr>
      </w:pPr>
    </w:p>
    <w:p w14:paraId="7D2F6886" w14:textId="77777777" w:rsidR="005B2410" w:rsidRPr="00E807BF" w:rsidRDefault="005B2410" w:rsidP="00E807BF">
      <w:pPr>
        <w:numPr>
          <w:ilvl w:val="0"/>
          <w:numId w:val="1"/>
        </w:numPr>
        <w:tabs>
          <w:tab w:val="clear" w:pos="1005"/>
        </w:tabs>
        <w:ind w:left="851" w:hanging="566"/>
        <w:jc w:val="both"/>
        <w:rPr>
          <w:b/>
          <w:sz w:val="22"/>
          <w:lang w:val="nl-NL"/>
        </w:rPr>
      </w:pPr>
      <w:r>
        <w:rPr>
          <w:b/>
          <w:sz w:val="22"/>
          <w:lang w:val="nl-NL"/>
        </w:rPr>
        <w:t>Taken</w:t>
      </w:r>
      <w:r w:rsidRPr="00E807BF">
        <w:rPr>
          <w:b/>
          <w:sz w:val="22"/>
          <w:lang w:val="nl-NL"/>
        </w:rPr>
        <w:t xml:space="preserve"> </w:t>
      </w:r>
      <w:r>
        <w:rPr>
          <w:b/>
          <w:sz w:val="22"/>
          <w:lang w:val="nl-NL"/>
        </w:rPr>
        <w:t>en verantwoordlijkheden van</w:t>
      </w:r>
      <w:r w:rsidRPr="00E807BF">
        <w:rPr>
          <w:b/>
          <w:sz w:val="22"/>
          <w:lang w:val="nl-NL"/>
        </w:rPr>
        <w:t xml:space="preserve"> het CGN</w:t>
      </w:r>
    </w:p>
    <w:p w14:paraId="1EC9CD73" w14:textId="77777777" w:rsidR="005B2410" w:rsidRPr="00B72CFD" w:rsidRDefault="005B2410" w:rsidP="00F72945">
      <w:pPr>
        <w:jc w:val="both"/>
        <w:rPr>
          <w:sz w:val="22"/>
          <w:lang w:val="nl-NL"/>
        </w:rPr>
      </w:pPr>
    </w:p>
    <w:p w14:paraId="3EDB767D" w14:textId="3373036E" w:rsidR="005B2410" w:rsidRPr="00B72CFD" w:rsidRDefault="005B2410" w:rsidP="00E807BF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§1</w:t>
      </w:r>
      <w:r w:rsidRPr="00E807BF">
        <w:rPr>
          <w:sz w:val="22"/>
          <w:lang w:val="nl-NL"/>
        </w:rPr>
        <w:tab/>
      </w:r>
      <w:r>
        <w:rPr>
          <w:sz w:val="22"/>
          <w:lang w:val="nl-NL"/>
        </w:rPr>
        <w:t xml:space="preserve">Het </w:t>
      </w:r>
      <w:r w:rsidRPr="00B72CFD">
        <w:rPr>
          <w:sz w:val="22"/>
          <w:lang w:val="nl-NL"/>
        </w:rPr>
        <w:t>CGN accepteert de verantwoordelijkheid v</w:t>
      </w:r>
      <w:r>
        <w:rPr>
          <w:sz w:val="22"/>
          <w:lang w:val="nl-NL"/>
        </w:rPr>
        <w:t>oor</w:t>
      </w:r>
      <w:r w:rsidRPr="00B72CFD">
        <w:rPr>
          <w:sz w:val="22"/>
          <w:lang w:val="nl-NL"/>
        </w:rPr>
        <w:t xml:space="preserve"> </w:t>
      </w:r>
      <w:r>
        <w:rPr>
          <w:sz w:val="22"/>
          <w:lang w:val="nl-NL"/>
        </w:rPr>
        <w:t>het bewaren van een veiligheids</w:t>
      </w:r>
      <w:r w:rsidR="0091636A">
        <w:rPr>
          <w:sz w:val="22"/>
          <w:lang w:val="nl-NL"/>
        </w:rPr>
        <w:t>-</w:t>
      </w:r>
      <w:r>
        <w:rPr>
          <w:sz w:val="22"/>
          <w:lang w:val="nl-NL"/>
        </w:rPr>
        <w:t>duplicaatcollectie</w:t>
      </w:r>
      <w:r w:rsidRPr="00B72CFD">
        <w:rPr>
          <w:sz w:val="22"/>
          <w:lang w:val="nl-NL"/>
        </w:rPr>
        <w:t xml:space="preserve"> onder </w:t>
      </w:r>
      <w:r>
        <w:rPr>
          <w:sz w:val="22"/>
          <w:lang w:val="nl-NL"/>
        </w:rPr>
        <w:t>geschikte</w:t>
      </w:r>
      <w:r w:rsidRPr="00B72CFD">
        <w:rPr>
          <w:sz w:val="22"/>
          <w:lang w:val="nl-NL"/>
        </w:rPr>
        <w:t xml:space="preserve"> lange termijn </w:t>
      </w:r>
      <w:r>
        <w:rPr>
          <w:sz w:val="22"/>
          <w:lang w:val="nl-NL"/>
        </w:rPr>
        <w:t>bewaar</w:t>
      </w:r>
      <w:r w:rsidRPr="00B72CFD">
        <w:rPr>
          <w:sz w:val="22"/>
          <w:lang w:val="nl-NL"/>
        </w:rPr>
        <w:t>omstandigheden</w:t>
      </w:r>
      <w:r>
        <w:rPr>
          <w:sz w:val="22"/>
          <w:lang w:val="nl-NL"/>
        </w:rPr>
        <w:t xml:space="preserve"> in haar opslagfaciliteit te Wageningen. De veiligheidsduplicaatcollectie wordt geleverd door … (</w:t>
      </w:r>
      <w:r w:rsidRPr="00B72CFD">
        <w:rPr>
          <w:b/>
          <w:i/>
          <w:sz w:val="22"/>
          <w:lang w:val="nl-NL"/>
        </w:rPr>
        <w:t>afkorting</w:t>
      </w:r>
      <w:r w:rsidRPr="00B72CFD">
        <w:rPr>
          <w:b/>
          <w:sz w:val="22"/>
          <w:lang w:val="nl-NL"/>
        </w:rPr>
        <w:t xml:space="preserve"> </w:t>
      </w:r>
      <w:r w:rsidRPr="00B72CFD">
        <w:rPr>
          <w:b/>
          <w:i/>
          <w:sz w:val="22"/>
          <w:lang w:val="nl-NL"/>
        </w:rPr>
        <w:t>naam</w:t>
      </w:r>
      <w:r>
        <w:rPr>
          <w:b/>
          <w:i/>
          <w:sz w:val="22"/>
          <w:lang w:val="nl-NL"/>
        </w:rPr>
        <w:t xml:space="preserve"> andere partij</w:t>
      </w:r>
      <w:r>
        <w:rPr>
          <w:sz w:val="22"/>
          <w:lang w:val="nl-NL"/>
        </w:rPr>
        <w:t>)</w:t>
      </w:r>
    </w:p>
    <w:p w14:paraId="045D7EB8" w14:textId="77777777" w:rsidR="005B2410" w:rsidRPr="00B72CFD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11D2FC23" w14:textId="77777777" w:rsidR="005B2410" w:rsidRPr="00B72CFD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§2</w:t>
      </w:r>
      <w:r w:rsidRPr="00E807BF">
        <w:rPr>
          <w:sz w:val="22"/>
          <w:lang w:val="nl-NL"/>
        </w:rPr>
        <w:tab/>
      </w:r>
      <w:r>
        <w:rPr>
          <w:sz w:val="22"/>
          <w:lang w:val="nl-NL"/>
        </w:rPr>
        <w:t>D</w:t>
      </w:r>
      <w:r w:rsidRPr="00B72CFD">
        <w:rPr>
          <w:sz w:val="22"/>
          <w:lang w:val="nl-NL"/>
        </w:rPr>
        <w:t xml:space="preserve">e </w:t>
      </w:r>
      <w:r>
        <w:rPr>
          <w:sz w:val="22"/>
          <w:lang w:val="nl-NL"/>
        </w:rPr>
        <w:t>veiligheidsduplicaatcollectie</w:t>
      </w:r>
      <w:r w:rsidRPr="00B72CFD">
        <w:rPr>
          <w:sz w:val="22"/>
          <w:lang w:val="nl-NL"/>
        </w:rPr>
        <w:t xml:space="preserve"> zal worden bewaard met inachtneming van de CGN richtlijnen voor opslag </w:t>
      </w:r>
      <w:r>
        <w:rPr>
          <w:sz w:val="22"/>
          <w:lang w:val="nl-NL"/>
        </w:rPr>
        <w:t>en behandeling.</w:t>
      </w:r>
    </w:p>
    <w:p w14:paraId="661F9365" w14:textId="77777777" w:rsidR="005B2410" w:rsidRPr="00B72CFD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64666ADF" w14:textId="77777777" w:rsidR="005B2410" w:rsidRPr="002624FF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§3</w:t>
      </w:r>
      <w:r w:rsidRPr="00E807BF">
        <w:rPr>
          <w:sz w:val="22"/>
          <w:lang w:val="nl-NL"/>
        </w:rPr>
        <w:tab/>
      </w:r>
      <w:r w:rsidRPr="002624FF">
        <w:rPr>
          <w:sz w:val="22"/>
          <w:lang w:val="nl-NL"/>
        </w:rPr>
        <w:t xml:space="preserve">CGN zal </w:t>
      </w:r>
      <w:r>
        <w:rPr>
          <w:sz w:val="22"/>
          <w:lang w:val="nl-NL"/>
        </w:rPr>
        <w:t>het materiaal van de veiligheidsduplicaatcollectie materiaal</w:t>
      </w:r>
      <w:r w:rsidRPr="002624FF">
        <w:rPr>
          <w:sz w:val="22"/>
          <w:lang w:val="nl-NL"/>
        </w:rPr>
        <w:t xml:space="preserve"> niet gebruiken no</w:t>
      </w:r>
      <w:r w:rsidR="009E55AE">
        <w:rPr>
          <w:sz w:val="22"/>
          <w:lang w:val="nl-NL"/>
        </w:rPr>
        <w:t>ch</w:t>
      </w:r>
      <w:r w:rsidRPr="002624FF">
        <w:rPr>
          <w:sz w:val="22"/>
          <w:lang w:val="nl-NL"/>
        </w:rPr>
        <w:t xml:space="preserve"> distribueren naar een derde partij en</w:t>
      </w:r>
      <w:r>
        <w:rPr>
          <w:sz w:val="22"/>
          <w:lang w:val="nl-NL"/>
        </w:rPr>
        <w:t xml:space="preserve"> zal de veiligheidsduplicaatcollectie alleen op verzoek </w:t>
      </w:r>
      <w:r w:rsidR="009E55AE">
        <w:rPr>
          <w:sz w:val="22"/>
          <w:lang w:val="nl-NL"/>
        </w:rPr>
        <w:t>aan</w:t>
      </w:r>
      <w:r>
        <w:rPr>
          <w:sz w:val="22"/>
          <w:lang w:val="nl-NL"/>
        </w:rPr>
        <w:t xml:space="preserve"> de leverancier terugsturen.</w:t>
      </w:r>
      <w:r w:rsidRPr="002624FF">
        <w:rPr>
          <w:sz w:val="22"/>
          <w:lang w:val="nl-NL"/>
        </w:rPr>
        <w:t xml:space="preserve"> </w:t>
      </w:r>
    </w:p>
    <w:p w14:paraId="481EDD67" w14:textId="77777777" w:rsidR="005B2410" w:rsidRPr="002624FF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6320A3F0" w14:textId="77777777" w:rsidR="005B2410" w:rsidRPr="002624FF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§4</w:t>
      </w:r>
      <w:r w:rsidRPr="00E807BF">
        <w:rPr>
          <w:sz w:val="22"/>
          <w:lang w:val="nl-NL"/>
        </w:rPr>
        <w:tab/>
      </w:r>
      <w:r w:rsidRPr="002624FF">
        <w:rPr>
          <w:sz w:val="22"/>
          <w:lang w:val="nl-NL"/>
        </w:rPr>
        <w:t xml:space="preserve">De kosten van bewaring van de </w:t>
      </w:r>
      <w:r>
        <w:rPr>
          <w:sz w:val="22"/>
          <w:lang w:val="nl-NL"/>
        </w:rPr>
        <w:t>veiligheidsduplicaatcollectie</w:t>
      </w:r>
      <w:r w:rsidRPr="002624FF">
        <w:rPr>
          <w:sz w:val="22"/>
          <w:lang w:val="nl-NL"/>
        </w:rPr>
        <w:t xml:space="preserve"> zullen worden ged</w:t>
      </w:r>
      <w:r w:rsidR="009E55AE">
        <w:rPr>
          <w:sz w:val="22"/>
          <w:lang w:val="nl-NL"/>
        </w:rPr>
        <w:t>ragen</w:t>
      </w:r>
      <w:r w:rsidRPr="002624FF">
        <w:rPr>
          <w:sz w:val="22"/>
          <w:lang w:val="nl-NL"/>
        </w:rPr>
        <w:t xml:space="preserve"> door het CGN.</w:t>
      </w:r>
    </w:p>
    <w:p w14:paraId="5E4DAF88" w14:textId="77777777" w:rsidR="005B2410" w:rsidRPr="002624FF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6553EBEA" w14:textId="77777777" w:rsidR="005B2410" w:rsidRPr="002624FF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§5</w:t>
      </w:r>
      <w:r w:rsidRPr="00E807BF">
        <w:rPr>
          <w:sz w:val="22"/>
          <w:lang w:val="nl-NL"/>
        </w:rPr>
        <w:tab/>
      </w:r>
      <w:r w:rsidRPr="002624FF">
        <w:rPr>
          <w:sz w:val="22"/>
          <w:lang w:val="nl-NL"/>
        </w:rPr>
        <w:t xml:space="preserve">In noodsituaties zullen </w:t>
      </w:r>
      <w:r>
        <w:rPr>
          <w:sz w:val="22"/>
          <w:lang w:val="nl-NL"/>
        </w:rPr>
        <w:t>d</w:t>
      </w:r>
      <w:r w:rsidRPr="002624FF">
        <w:rPr>
          <w:sz w:val="22"/>
          <w:lang w:val="nl-NL"/>
        </w:rPr>
        <w:t xml:space="preserve">oor het CGN alle </w:t>
      </w:r>
      <w:r>
        <w:rPr>
          <w:sz w:val="22"/>
          <w:lang w:val="nl-NL"/>
        </w:rPr>
        <w:t xml:space="preserve">redelijke </w:t>
      </w:r>
      <w:r w:rsidRPr="002624FF">
        <w:rPr>
          <w:sz w:val="22"/>
          <w:lang w:val="nl-NL"/>
        </w:rPr>
        <w:t xml:space="preserve">maatregelen worden genomen om de veilige bewaring van </w:t>
      </w:r>
      <w:r>
        <w:rPr>
          <w:sz w:val="22"/>
          <w:lang w:val="nl-NL"/>
        </w:rPr>
        <w:t>de veiligheidsduplicaatcollectie</w:t>
      </w:r>
      <w:r w:rsidRPr="002624FF">
        <w:rPr>
          <w:sz w:val="22"/>
          <w:lang w:val="nl-NL"/>
        </w:rPr>
        <w:t xml:space="preserve"> zeker te stellen.</w:t>
      </w:r>
    </w:p>
    <w:p w14:paraId="5F8E6558" w14:textId="77777777" w:rsidR="005B2410" w:rsidRPr="002624FF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74D2CC0A" w14:textId="77777777" w:rsidR="005B2410" w:rsidRPr="002624FF" w:rsidRDefault="005B2410" w:rsidP="006306E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§6</w:t>
      </w:r>
      <w:r w:rsidRPr="00E807BF">
        <w:rPr>
          <w:sz w:val="22"/>
          <w:lang w:val="nl-NL"/>
        </w:rPr>
        <w:tab/>
      </w:r>
      <w:r>
        <w:rPr>
          <w:sz w:val="22"/>
          <w:lang w:val="nl-NL"/>
        </w:rPr>
        <w:t>In geval van een bedrijfsongeval</w:t>
      </w:r>
      <w:r w:rsidRPr="002624FF">
        <w:rPr>
          <w:sz w:val="22"/>
          <w:lang w:val="nl-NL"/>
        </w:rPr>
        <w:t xml:space="preserve"> of enig</w:t>
      </w:r>
      <w:r w:rsidR="009E55AE">
        <w:rPr>
          <w:sz w:val="22"/>
          <w:lang w:val="nl-NL"/>
        </w:rPr>
        <w:t>e</w:t>
      </w:r>
      <w:r w:rsidRPr="002624FF">
        <w:rPr>
          <w:sz w:val="22"/>
          <w:lang w:val="nl-NL"/>
        </w:rPr>
        <w:t xml:space="preserve"> andere</w:t>
      </w:r>
      <w:r>
        <w:rPr>
          <w:sz w:val="22"/>
          <w:lang w:val="nl-NL"/>
        </w:rPr>
        <w:t xml:space="preserve"> gebeurtenis die </w:t>
      </w:r>
      <w:r w:rsidR="009E55AE">
        <w:rPr>
          <w:sz w:val="22"/>
          <w:lang w:val="nl-NL"/>
        </w:rPr>
        <w:t>gevolgen</w:t>
      </w:r>
      <w:r>
        <w:rPr>
          <w:sz w:val="22"/>
          <w:lang w:val="nl-NL"/>
        </w:rPr>
        <w:t xml:space="preserve"> kan hebben voor de levensvatbaarheid, kiemkracht of beschikbaarheid van het materiaal van de veiligheidsduplicaatcollectie, kan het CGN niet verantwoordelijk worden gehouden voor het betalen van een schadevergoeding aan … (</w:t>
      </w:r>
      <w:r>
        <w:rPr>
          <w:b/>
          <w:i/>
          <w:sz w:val="22"/>
          <w:lang w:val="nl-NL"/>
        </w:rPr>
        <w:t>andere partij</w:t>
      </w:r>
      <w:r>
        <w:rPr>
          <w:sz w:val="22"/>
          <w:lang w:val="nl-NL"/>
        </w:rPr>
        <w:t xml:space="preserve">). CGN zal de andere partij wel zo </w:t>
      </w:r>
      <w:r>
        <w:rPr>
          <w:sz w:val="22"/>
          <w:lang w:val="nl-NL"/>
        </w:rPr>
        <w:lastRenderedPageBreak/>
        <w:t>snel mogelijk schriftelijk informeren over eventuele schade aan de veiligheidsduplicaatcollectie.</w:t>
      </w:r>
    </w:p>
    <w:p w14:paraId="55EA8B20" w14:textId="77777777" w:rsidR="005B2410" w:rsidRPr="002624FF" w:rsidRDefault="005B2410" w:rsidP="00F72945">
      <w:pPr>
        <w:tabs>
          <w:tab w:val="left" w:pos="993"/>
        </w:tabs>
        <w:ind w:left="567" w:hanging="283"/>
        <w:jc w:val="both"/>
        <w:rPr>
          <w:b/>
          <w:sz w:val="22"/>
          <w:lang w:val="nl-NL"/>
        </w:rPr>
      </w:pPr>
    </w:p>
    <w:p w14:paraId="21E82F41" w14:textId="77777777" w:rsidR="005B2410" w:rsidRPr="002624FF" w:rsidRDefault="005B2410" w:rsidP="00F72945">
      <w:pPr>
        <w:tabs>
          <w:tab w:val="left" w:pos="993"/>
        </w:tabs>
        <w:ind w:left="567" w:hanging="283"/>
        <w:jc w:val="both"/>
        <w:rPr>
          <w:b/>
          <w:sz w:val="22"/>
          <w:lang w:val="nl-NL"/>
        </w:rPr>
      </w:pPr>
    </w:p>
    <w:p w14:paraId="6369A847" w14:textId="77777777" w:rsidR="005B2410" w:rsidRPr="002E33CB" w:rsidRDefault="005B2410" w:rsidP="00E807BF">
      <w:pPr>
        <w:tabs>
          <w:tab w:val="left" w:pos="993"/>
        </w:tabs>
        <w:ind w:left="851" w:hanging="567"/>
        <w:jc w:val="both"/>
        <w:rPr>
          <w:b/>
          <w:sz w:val="22"/>
          <w:lang w:val="nl-NL"/>
        </w:rPr>
      </w:pPr>
      <w:r w:rsidRPr="00E807BF">
        <w:rPr>
          <w:b/>
          <w:sz w:val="22"/>
          <w:lang w:val="nl-NL"/>
        </w:rPr>
        <w:t xml:space="preserve"> ii.  </w:t>
      </w:r>
      <w:r w:rsidRPr="00E807BF">
        <w:rPr>
          <w:b/>
          <w:sz w:val="22"/>
          <w:lang w:val="nl-NL"/>
        </w:rPr>
        <w:tab/>
      </w:r>
      <w:r>
        <w:rPr>
          <w:b/>
          <w:sz w:val="22"/>
          <w:lang w:val="nl-NL"/>
        </w:rPr>
        <w:t xml:space="preserve">Taken en verantwoordelijkheden van </w:t>
      </w:r>
      <w:r w:rsidRPr="002E33CB">
        <w:rPr>
          <w:b/>
          <w:sz w:val="22"/>
          <w:lang w:val="nl-NL"/>
        </w:rPr>
        <w:t>…. (</w:t>
      </w:r>
      <w:r>
        <w:rPr>
          <w:b/>
          <w:i/>
          <w:sz w:val="22"/>
          <w:lang w:val="nl-NL"/>
        </w:rPr>
        <w:t>andere partij</w:t>
      </w:r>
      <w:r w:rsidRPr="002E33CB">
        <w:rPr>
          <w:b/>
          <w:sz w:val="22"/>
          <w:lang w:val="nl-NL"/>
        </w:rPr>
        <w:t>):</w:t>
      </w:r>
    </w:p>
    <w:p w14:paraId="67699990" w14:textId="77777777" w:rsidR="005B2410" w:rsidRPr="002E33CB" w:rsidRDefault="005B2410" w:rsidP="00F72945">
      <w:pPr>
        <w:tabs>
          <w:tab w:val="left" w:pos="993"/>
        </w:tabs>
        <w:ind w:left="567" w:hanging="283"/>
        <w:jc w:val="both"/>
        <w:rPr>
          <w:sz w:val="22"/>
          <w:lang w:val="nl-NL"/>
        </w:rPr>
      </w:pPr>
    </w:p>
    <w:p w14:paraId="5935071F" w14:textId="322F784D" w:rsidR="005B2410" w:rsidRPr="002E33CB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§7</w:t>
      </w:r>
      <w:r w:rsidRPr="00E807BF">
        <w:rPr>
          <w:sz w:val="22"/>
          <w:lang w:val="nl-NL"/>
        </w:rPr>
        <w:tab/>
      </w:r>
      <w:r w:rsidRPr="002E33CB">
        <w:rPr>
          <w:sz w:val="22"/>
          <w:lang w:val="nl-NL"/>
        </w:rPr>
        <w:t>……. (</w:t>
      </w:r>
      <w:r w:rsidRPr="008B2FC2">
        <w:rPr>
          <w:b/>
          <w:i/>
          <w:sz w:val="22"/>
          <w:lang w:val="nl-NL"/>
        </w:rPr>
        <w:t>andere partij</w:t>
      </w:r>
      <w:r w:rsidRPr="002E33CB">
        <w:rPr>
          <w:sz w:val="22"/>
          <w:lang w:val="nl-NL"/>
        </w:rPr>
        <w:t>) is verantwoordelijk voor alle verwerkingsactiviteiten (dorsen, drogen, verpakke</w:t>
      </w:r>
      <w:r w:rsidR="0091636A">
        <w:rPr>
          <w:sz w:val="22"/>
          <w:lang w:val="nl-NL"/>
        </w:rPr>
        <w:t xml:space="preserve">n, </w:t>
      </w:r>
      <w:r w:rsidRPr="002E33CB">
        <w:rPr>
          <w:sz w:val="22"/>
          <w:lang w:val="nl-NL"/>
        </w:rPr>
        <w:t xml:space="preserve">zo mogelijk in luchtdichte aluminium zakken, kiemkrachtbepalingen, etc.) </w:t>
      </w:r>
      <w:r>
        <w:rPr>
          <w:sz w:val="22"/>
          <w:lang w:val="nl-NL"/>
        </w:rPr>
        <w:t>voorafgaand aan de opslag bij het CGN van de veiligheidsduplicaatcollectie.</w:t>
      </w:r>
    </w:p>
    <w:p w14:paraId="625F19FC" w14:textId="77777777" w:rsidR="005B2410" w:rsidRPr="002E33CB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7574BDB2" w14:textId="1D7FF1DF" w:rsidR="005B2410" w:rsidRPr="002E33CB" w:rsidRDefault="005B2410" w:rsidP="00F72945">
      <w:pPr>
        <w:ind w:left="851" w:hanging="567"/>
        <w:jc w:val="both"/>
        <w:rPr>
          <w:sz w:val="22"/>
          <w:lang w:val="nl-NL"/>
        </w:rPr>
      </w:pPr>
      <w:r w:rsidRPr="002E33CB">
        <w:rPr>
          <w:sz w:val="22"/>
          <w:lang w:val="nl-NL"/>
        </w:rPr>
        <w:t>§8</w:t>
      </w:r>
      <w:r w:rsidRPr="002E33CB">
        <w:rPr>
          <w:sz w:val="22"/>
          <w:lang w:val="nl-NL"/>
        </w:rPr>
        <w:tab/>
        <w:t>……. (</w:t>
      </w:r>
      <w:r w:rsidRPr="008B2FC2">
        <w:rPr>
          <w:b/>
          <w:i/>
          <w:sz w:val="22"/>
          <w:lang w:val="nl-NL"/>
        </w:rPr>
        <w:t>andere partij</w:t>
      </w:r>
      <w:r w:rsidRPr="002E33CB">
        <w:rPr>
          <w:sz w:val="22"/>
          <w:lang w:val="nl-NL"/>
        </w:rPr>
        <w:t xml:space="preserve">) </w:t>
      </w:r>
      <w:r>
        <w:rPr>
          <w:sz w:val="22"/>
          <w:lang w:val="nl-NL"/>
        </w:rPr>
        <w:t>verplicht zich</w:t>
      </w:r>
      <w:r w:rsidRPr="002E33CB">
        <w:rPr>
          <w:sz w:val="22"/>
          <w:lang w:val="nl-NL"/>
        </w:rPr>
        <w:t xml:space="preserve"> </w:t>
      </w:r>
      <w:r>
        <w:rPr>
          <w:sz w:val="22"/>
          <w:lang w:val="nl-NL"/>
        </w:rPr>
        <w:t xml:space="preserve">voor elke accessie van de veiligheidsduplicaatcollectie </w:t>
      </w:r>
      <w:r w:rsidRPr="002E33CB">
        <w:rPr>
          <w:sz w:val="22"/>
          <w:lang w:val="nl-NL"/>
        </w:rPr>
        <w:t xml:space="preserve">de </w:t>
      </w:r>
      <w:r>
        <w:rPr>
          <w:sz w:val="22"/>
          <w:lang w:val="nl-NL"/>
        </w:rPr>
        <w:t xml:space="preserve">door het CGN </w:t>
      </w:r>
      <w:r w:rsidRPr="002E33CB">
        <w:rPr>
          <w:sz w:val="22"/>
          <w:lang w:val="nl-NL"/>
        </w:rPr>
        <w:t>aanbevolen hoeveelheid materiaal v</w:t>
      </w:r>
      <w:r>
        <w:rPr>
          <w:sz w:val="22"/>
          <w:lang w:val="nl-NL"/>
        </w:rPr>
        <w:t xml:space="preserve">an hoge kwaliteit </w:t>
      </w:r>
      <w:r w:rsidRPr="002E33CB">
        <w:rPr>
          <w:sz w:val="22"/>
          <w:lang w:val="nl-NL"/>
        </w:rPr>
        <w:t>aan te leveren</w:t>
      </w:r>
      <w:r>
        <w:rPr>
          <w:sz w:val="22"/>
          <w:lang w:val="nl-NL"/>
        </w:rPr>
        <w:t>.</w:t>
      </w:r>
      <w:r w:rsidRPr="002E33CB">
        <w:rPr>
          <w:sz w:val="22"/>
          <w:lang w:val="nl-NL"/>
        </w:rPr>
        <w:t xml:space="preserve"> </w:t>
      </w:r>
      <w:r>
        <w:rPr>
          <w:sz w:val="22"/>
          <w:lang w:val="nl-NL"/>
        </w:rPr>
        <w:t>Indien van toepassing, dien</w:t>
      </w:r>
      <w:r w:rsidR="009E55AE">
        <w:rPr>
          <w:sz w:val="22"/>
          <w:lang w:val="nl-NL"/>
        </w:rPr>
        <w:t>t</w:t>
      </w:r>
      <w:r>
        <w:rPr>
          <w:sz w:val="22"/>
          <w:lang w:val="nl-NL"/>
        </w:rPr>
        <w:t xml:space="preserve"> </w:t>
      </w:r>
      <w:r w:rsidR="009E55AE">
        <w:rPr>
          <w:sz w:val="22"/>
          <w:lang w:val="nl-NL"/>
        </w:rPr>
        <w:t xml:space="preserve">de </w:t>
      </w:r>
      <w:r>
        <w:rPr>
          <w:sz w:val="22"/>
          <w:lang w:val="nl-NL"/>
        </w:rPr>
        <w:t>levering te worden vergezeld van een fytosanitair certificaat dat is afgegeven door de daartoe bevoegde nationale instantie.</w:t>
      </w:r>
    </w:p>
    <w:p w14:paraId="1A9E5E1C" w14:textId="77777777" w:rsidR="005B2410" w:rsidRPr="002E33CB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488D292B" w14:textId="77777777" w:rsidR="005B2410" w:rsidRPr="00236C36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§9</w:t>
      </w:r>
      <w:r w:rsidRPr="00E807BF">
        <w:rPr>
          <w:sz w:val="22"/>
          <w:lang w:val="nl-NL"/>
        </w:rPr>
        <w:tab/>
      </w:r>
      <w:r w:rsidRPr="002E33CB">
        <w:rPr>
          <w:sz w:val="22"/>
          <w:lang w:val="nl-NL"/>
        </w:rPr>
        <w:t>……. (</w:t>
      </w:r>
      <w:r w:rsidRPr="008B2FC2">
        <w:rPr>
          <w:b/>
          <w:i/>
          <w:sz w:val="22"/>
          <w:lang w:val="nl-NL"/>
        </w:rPr>
        <w:t>andere partij</w:t>
      </w:r>
      <w:r w:rsidRPr="002E33CB">
        <w:rPr>
          <w:sz w:val="22"/>
          <w:lang w:val="nl-NL"/>
        </w:rPr>
        <w:t xml:space="preserve">) </w:t>
      </w:r>
      <w:r w:rsidRPr="00236C36">
        <w:rPr>
          <w:sz w:val="22"/>
          <w:lang w:val="nl-NL"/>
        </w:rPr>
        <w:t xml:space="preserve">accepteert verder de verantwoordelijkheid om het CGN </w:t>
      </w:r>
      <w:r w:rsidR="009E55AE" w:rsidRPr="00236C36">
        <w:rPr>
          <w:sz w:val="22"/>
          <w:lang w:val="nl-NL"/>
        </w:rPr>
        <w:t>de paspoort</w:t>
      </w:r>
      <w:r w:rsidR="009E55AE">
        <w:rPr>
          <w:sz w:val="22"/>
          <w:lang w:val="nl-NL"/>
        </w:rPr>
        <w:t xml:space="preserve">gegevens </w:t>
      </w:r>
      <w:r w:rsidR="009E55AE" w:rsidRPr="00236C36">
        <w:rPr>
          <w:sz w:val="22"/>
          <w:lang w:val="nl-NL"/>
        </w:rPr>
        <w:t xml:space="preserve">en andere relevante </w:t>
      </w:r>
      <w:proofErr w:type="spellStart"/>
      <w:r w:rsidR="009E55AE" w:rsidRPr="00236C36">
        <w:rPr>
          <w:sz w:val="22"/>
          <w:lang w:val="nl-NL"/>
        </w:rPr>
        <w:t>beheersinformatie</w:t>
      </w:r>
      <w:proofErr w:type="spellEnd"/>
      <w:r w:rsidR="009E55AE">
        <w:rPr>
          <w:sz w:val="22"/>
          <w:lang w:val="nl-NL"/>
        </w:rPr>
        <w:t xml:space="preserve"> </w:t>
      </w:r>
      <w:r>
        <w:rPr>
          <w:sz w:val="22"/>
          <w:lang w:val="nl-NL"/>
        </w:rPr>
        <w:t>v</w:t>
      </w:r>
      <w:r w:rsidR="009E55AE">
        <w:rPr>
          <w:sz w:val="22"/>
          <w:lang w:val="nl-NL"/>
        </w:rPr>
        <w:t>an</w:t>
      </w:r>
      <w:r>
        <w:rPr>
          <w:sz w:val="22"/>
          <w:lang w:val="nl-NL"/>
        </w:rPr>
        <w:t xml:space="preserve"> alle </w:t>
      </w:r>
      <w:r w:rsidR="009E55AE">
        <w:rPr>
          <w:sz w:val="22"/>
          <w:lang w:val="nl-NL"/>
        </w:rPr>
        <w:t xml:space="preserve">geleverde </w:t>
      </w:r>
      <w:r>
        <w:rPr>
          <w:sz w:val="22"/>
          <w:lang w:val="nl-NL"/>
        </w:rPr>
        <w:t xml:space="preserve">accessies van de veiligheidsduplicaatcollectie zo mogelijk digitaal te verstrekken.  </w:t>
      </w:r>
      <w:r w:rsidRPr="00236C36">
        <w:rPr>
          <w:sz w:val="22"/>
          <w:lang w:val="nl-NL"/>
        </w:rPr>
        <w:t xml:space="preserve"> </w:t>
      </w:r>
    </w:p>
    <w:p w14:paraId="6A713E05" w14:textId="77777777" w:rsidR="005B2410" w:rsidRPr="00236C36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15653922" w14:textId="77777777" w:rsidR="005B2410" w:rsidRPr="00236C36" w:rsidRDefault="005B2410" w:rsidP="00E807BF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§10</w:t>
      </w:r>
      <w:r w:rsidRPr="00E807BF">
        <w:rPr>
          <w:sz w:val="22"/>
          <w:lang w:val="nl-NL"/>
        </w:rPr>
        <w:tab/>
      </w:r>
      <w:r w:rsidRPr="00236C36">
        <w:rPr>
          <w:sz w:val="22"/>
          <w:lang w:val="nl-NL"/>
        </w:rPr>
        <w:t xml:space="preserve">Beslissingen omtrent de toevoeging </w:t>
      </w:r>
      <w:r>
        <w:rPr>
          <w:sz w:val="22"/>
          <w:lang w:val="nl-NL"/>
        </w:rPr>
        <w:t xml:space="preserve">aan </w:t>
      </w:r>
      <w:r w:rsidRPr="00236C36">
        <w:rPr>
          <w:sz w:val="22"/>
          <w:lang w:val="nl-NL"/>
        </w:rPr>
        <w:t>of v</w:t>
      </w:r>
      <w:r>
        <w:rPr>
          <w:sz w:val="22"/>
          <w:lang w:val="nl-NL"/>
        </w:rPr>
        <w:t>erwijdering van accessies uit de</w:t>
      </w:r>
      <w:r w:rsidRPr="00236C36">
        <w:rPr>
          <w:sz w:val="22"/>
          <w:lang w:val="nl-NL"/>
        </w:rPr>
        <w:t xml:space="preserve"> </w:t>
      </w:r>
      <w:r>
        <w:rPr>
          <w:sz w:val="22"/>
          <w:lang w:val="nl-NL"/>
        </w:rPr>
        <w:t>veiligheidsduplicaatcollectie</w:t>
      </w:r>
      <w:r w:rsidRPr="00236C36">
        <w:rPr>
          <w:sz w:val="22"/>
          <w:lang w:val="nl-NL"/>
        </w:rPr>
        <w:t xml:space="preserve"> worden genomen door </w:t>
      </w:r>
      <w:r w:rsidRPr="002E33CB">
        <w:rPr>
          <w:sz w:val="22"/>
          <w:lang w:val="nl-NL"/>
        </w:rPr>
        <w:t>……. (</w:t>
      </w:r>
      <w:r w:rsidRPr="008B2FC2">
        <w:rPr>
          <w:b/>
          <w:i/>
          <w:sz w:val="22"/>
          <w:lang w:val="nl-NL"/>
        </w:rPr>
        <w:t>andere partij</w:t>
      </w:r>
      <w:r w:rsidRPr="002E33CB">
        <w:rPr>
          <w:sz w:val="22"/>
          <w:lang w:val="nl-NL"/>
        </w:rPr>
        <w:t>)</w:t>
      </w:r>
      <w:r>
        <w:rPr>
          <w:sz w:val="22"/>
          <w:lang w:val="nl-NL"/>
        </w:rPr>
        <w:t xml:space="preserve"> met inachtneming van het doel zoals beschreven in </w:t>
      </w:r>
      <w:r w:rsidRPr="008B2FC2">
        <w:rPr>
          <w:sz w:val="22"/>
          <w:lang w:val="nl-NL"/>
        </w:rPr>
        <w:t>Sectie I.</w:t>
      </w:r>
      <w:r>
        <w:rPr>
          <w:sz w:val="22"/>
          <w:lang w:val="nl-NL"/>
        </w:rPr>
        <w:t xml:space="preserve"> </w:t>
      </w:r>
    </w:p>
    <w:p w14:paraId="674D95BB" w14:textId="77777777" w:rsidR="005B2410" w:rsidRPr="00236C36" w:rsidRDefault="005B2410" w:rsidP="00236C36">
      <w:pPr>
        <w:jc w:val="both"/>
        <w:rPr>
          <w:sz w:val="22"/>
          <w:lang w:val="nl-NL"/>
        </w:rPr>
      </w:pPr>
    </w:p>
    <w:p w14:paraId="2676129C" w14:textId="77777777" w:rsidR="005B2410" w:rsidRPr="00236C36" w:rsidRDefault="005B2410" w:rsidP="00236C36">
      <w:pPr>
        <w:jc w:val="both"/>
        <w:rPr>
          <w:sz w:val="22"/>
          <w:lang w:val="nl-NL"/>
        </w:rPr>
      </w:pPr>
      <w:r w:rsidRPr="00236C36">
        <w:rPr>
          <w:sz w:val="22"/>
          <w:lang w:val="nl-NL"/>
        </w:rPr>
        <w:tab/>
      </w:r>
    </w:p>
    <w:p w14:paraId="1AB49ED3" w14:textId="77777777" w:rsidR="005B2410" w:rsidRPr="00E807BF" w:rsidRDefault="005B2410" w:rsidP="00E807BF">
      <w:pPr>
        <w:ind w:left="851" w:hanging="567"/>
        <w:jc w:val="both"/>
        <w:rPr>
          <w:b/>
          <w:sz w:val="22"/>
          <w:lang w:val="nl-NL"/>
        </w:rPr>
      </w:pPr>
      <w:r w:rsidRPr="00E807BF">
        <w:rPr>
          <w:b/>
          <w:sz w:val="22"/>
          <w:lang w:val="nl-NL"/>
        </w:rPr>
        <w:t xml:space="preserve">iii.  </w:t>
      </w:r>
      <w:r>
        <w:rPr>
          <w:b/>
          <w:sz w:val="22"/>
          <w:lang w:val="nl-NL"/>
        </w:rPr>
        <w:tab/>
        <w:t>Taken en verantwoordelijkheden van</w:t>
      </w:r>
      <w:r w:rsidRPr="00E807BF">
        <w:rPr>
          <w:b/>
          <w:sz w:val="22"/>
          <w:lang w:val="nl-NL"/>
        </w:rPr>
        <w:t xml:space="preserve"> beide:</w:t>
      </w:r>
    </w:p>
    <w:p w14:paraId="1E3DC851" w14:textId="77777777" w:rsidR="005B2410" w:rsidRPr="00E807BF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433A7FBA" w14:textId="77777777" w:rsidR="005B2410" w:rsidRPr="008636C2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§11</w:t>
      </w:r>
      <w:r w:rsidRPr="00E807BF">
        <w:rPr>
          <w:sz w:val="22"/>
          <w:lang w:val="nl-NL"/>
        </w:rPr>
        <w:tab/>
        <w:t xml:space="preserve">De </w:t>
      </w:r>
      <w:r>
        <w:rPr>
          <w:sz w:val="22"/>
          <w:lang w:val="nl-NL"/>
        </w:rPr>
        <w:t>veiligheidsduplicaatcollectie</w:t>
      </w:r>
      <w:r w:rsidRPr="00E807BF">
        <w:rPr>
          <w:sz w:val="22"/>
          <w:lang w:val="nl-NL"/>
        </w:rPr>
        <w:t xml:space="preserve"> opgeslagen bi</w:t>
      </w:r>
      <w:r w:rsidRPr="008636C2">
        <w:rPr>
          <w:sz w:val="22"/>
          <w:lang w:val="nl-NL"/>
        </w:rPr>
        <w:t xml:space="preserve">j het CGN </w:t>
      </w:r>
      <w:r w:rsidR="009E55AE">
        <w:rPr>
          <w:sz w:val="22"/>
          <w:lang w:val="nl-NL"/>
        </w:rPr>
        <w:t>blijft eigendom van (</w:t>
      </w:r>
      <w:r w:rsidR="009E55AE" w:rsidRPr="00245EE2">
        <w:rPr>
          <w:b/>
          <w:i/>
          <w:sz w:val="22"/>
          <w:lang w:val="nl-NL"/>
        </w:rPr>
        <w:t>andere partij</w:t>
      </w:r>
      <w:r w:rsidR="009E55AE">
        <w:rPr>
          <w:sz w:val="22"/>
          <w:lang w:val="nl-NL"/>
        </w:rPr>
        <w:t>)</w:t>
      </w:r>
      <w:r w:rsidRPr="008636C2">
        <w:rPr>
          <w:sz w:val="22"/>
          <w:lang w:val="nl-NL"/>
        </w:rPr>
        <w:t>.</w:t>
      </w:r>
    </w:p>
    <w:p w14:paraId="3642D42B" w14:textId="77777777" w:rsidR="005B2410" w:rsidRPr="008636C2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3CD2480B" w14:textId="77777777" w:rsidR="005B2410" w:rsidRPr="008636C2" w:rsidRDefault="005B2410" w:rsidP="00F72945">
      <w:pPr>
        <w:ind w:left="851" w:hanging="567"/>
        <w:jc w:val="both"/>
        <w:rPr>
          <w:sz w:val="22"/>
          <w:lang w:val="nl-NL"/>
        </w:rPr>
      </w:pPr>
      <w:r w:rsidRPr="008B0929">
        <w:rPr>
          <w:sz w:val="22"/>
          <w:lang w:val="nl-NL"/>
        </w:rPr>
        <w:t>§12</w:t>
      </w:r>
      <w:r w:rsidRPr="008B0929">
        <w:rPr>
          <w:sz w:val="22"/>
          <w:lang w:val="nl-NL"/>
        </w:rPr>
        <w:tab/>
      </w:r>
      <w:r w:rsidRPr="008636C2">
        <w:rPr>
          <w:sz w:val="22"/>
          <w:lang w:val="nl-NL"/>
        </w:rPr>
        <w:t xml:space="preserve">Na kennisgeving heeft </w:t>
      </w:r>
      <w:r w:rsidRPr="002E33CB">
        <w:rPr>
          <w:sz w:val="22"/>
          <w:lang w:val="nl-NL"/>
        </w:rPr>
        <w:t>……. (</w:t>
      </w:r>
      <w:r w:rsidRPr="008B2FC2">
        <w:rPr>
          <w:b/>
          <w:i/>
          <w:sz w:val="22"/>
          <w:lang w:val="nl-NL"/>
        </w:rPr>
        <w:t>andere partij</w:t>
      </w:r>
      <w:r w:rsidRPr="002E33CB">
        <w:rPr>
          <w:sz w:val="22"/>
          <w:lang w:val="nl-NL"/>
        </w:rPr>
        <w:t>)</w:t>
      </w:r>
      <w:r>
        <w:rPr>
          <w:sz w:val="22"/>
          <w:lang w:val="nl-NL"/>
        </w:rPr>
        <w:t xml:space="preserve"> het recht om de veiligheidsduplicaatcollectie op elk passend tijdstip te inspecteren.</w:t>
      </w:r>
    </w:p>
    <w:p w14:paraId="6A22A057" w14:textId="77777777" w:rsidR="005B2410" w:rsidRPr="008636C2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4D6E1B59" w14:textId="77777777" w:rsidR="005B2410" w:rsidRPr="008636C2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§13</w:t>
      </w:r>
      <w:r w:rsidRPr="00E807BF">
        <w:rPr>
          <w:sz w:val="22"/>
          <w:lang w:val="nl-NL"/>
        </w:rPr>
        <w:tab/>
      </w:r>
      <w:r w:rsidRPr="008636C2">
        <w:rPr>
          <w:sz w:val="22"/>
          <w:lang w:val="nl-NL"/>
        </w:rPr>
        <w:t xml:space="preserve">Deze </w:t>
      </w:r>
      <w:r>
        <w:rPr>
          <w:sz w:val="22"/>
          <w:lang w:val="nl-NL"/>
        </w:rPr>
        <w:t>overeenkomst</w:t>
      </w:r>
      <w:r w:rsidRPr="008636C2">
        <w:rPr>
          <w:sz w:val="22"/>
          <w:lang w:val="nl-NL"/>
        </w:rPr>
        <w:t xml:space="preserve"> kan worden gemodificeerd of onderbroken op verzoek van </w:t>
      </w:r>
      <w:r>
        <w:rPr>
          <w:sz w:val="22"/>
          <w:lang w:val="nl-NL"/>
        </w:rPr>
        <w:t>één of beide partijen.</w:t>
      </w:r>
    </w:p>
    <w:p w14:paraId="141BF4D5" w14:textId="77777777" w:rsidR="005B2410" w:rsidRPr="008636C2" w:rsidRDefault="005B2410" w:rsidP="00F72945">
      <w:pPr>
        <w:ind w:left="851" w:hanging="567"/>
        <w:jc w:val="both"/>
        <w:rPr>
          <w:sz w:val="22"/>
          <w:lang w:val="nl-NL"/>
        </w:rPr>
      </w:pPr>
      <w:r>
        <w:rPr>
          <w:sz w:val="22"/>
          <w:lang w:val="nl-NL"/>
        </w:rPr>
        <w:br w:type="page"/>
      </w:r>
    </w:p>
    <w:p w14:paraId="0F8C5E82" w14:textId="77777777" w:rsidR="005B2410" w:rsidRPr="008636C2" w:rsidRDefault="005B2410" w:rsidP="00F72945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lastRenderedPageBreak/>
        <w:t>§14</w:t>
      </w:r>
      <w:r w:rsidRPr="00E807BF">
        <w:rPr>
          <w:sz w:val="22"/>
          <w:lang w:val="nl-NL"/>
        </w:rPr>
        <w:tab/>
      </w:r>
      <w:r w:rsidRPr="008636C2">
        <w:rPr>
          <w:sz w:val="22"/>
          <w:lang w:val="nl-NL"/>
        </w:rPr>
        <w:t>Verzoeken om de</w:t>
      </w:r>
      <w:r>
        <w:rPr>
          <w:sz w:val="22"/>
          <w:lang w:val="nl-NL"/>
        </w:rPr>
        <w:t>ze</w:t>
      </w:r>
      <w:r w:rsidRPr="008636C2">
        <w:rPr>
          <w:sz w:val="22"/>
          <w:lang w:val="nl-NL"/>
        </w:rPr>
        <w:t xml:space="preserve"> </w:t>
      </w:r>
      <w:r>
        <w:rPr>
          <w:sz w:val="22"/>
          <w:lang w:val="nl-NL"/>
        </w:rPr>
        <w:t>overeenkomst</w:t>
      </w:r>
      <w:r w:rsidRPr="008636C2">
        <w:rPr>
          <w:sz w:val="22"/>
          <w:lang w:val="nl-NL"/>
        </w:rPr>
        <w:t xml:space="preserve"> te be</w:t>
      </w:r>
      <w:r>
        <w:rPr>
          <w:sz w:val="22"/>
          <w:lang w:val="nl-NL"/>
        </w:rPr>
        <w:t>ë</w:t>
      </w:r>
      <w:r w:rsidRPr="008636C2">
        <w:rPr>
          <w:sz w:val="22"/>
          <w:lang w:val="nl-NL"/>
        </w:rPr>
        <w:t xml:space="preserve">indigen of te veranderen zullen </w:t>
      </w:r>
      <w:r>
        <w:rPr>
          <w:sz w:val="22"/>
          <w:lang w:val="nl-NL"/>
        </w:rPr>
        <w:t xml:space="preserve">ter </w:t>
      </w:r>
      <w:r w:rsidR="009E55AE">
        <w:rPr>
          <w:sz w:val="22"/>
          <w:lang w:val="nl-NL"/>
        </w:rPr>
        <w:t>kennisgeving</w:t>
      </w:r>
      <w:r>
        <w:rPr>
          <w:sz w:val="22"/>
          <w:lang w:val="nl-NL"/>
        </w:rPr>
        <w:t xml:space="preserve"> </w:t>
      </w:r>
      <w:r w:rsidRPr="008636C2">
        <w:rPr>
          <w:sz w:val="22"/>
          <w:lang w:val="nl-NL"/>
        </w:rPr>
        <w:t xml:space="preserve">worden doorgegeven aan de andere partij </w:t>
      </w:r>
      <w:r>
        <w:rPr>
          <w:sz w:val="22"/>
          <w:lang w:val="nl-NL"/>
        </w:rPr>
        <w:t>niet minder dan zes (6) maanden voor de verlangde datum van inwerkingtreding.</w:t>
      </w:r>
    </w:p>
    <w:p w14:paraId="17124D83" w14:textId="77777777" w:rsidR="005B2410" w:rsidRPr="008636C2" w:rsidRDefault="005B2410" w:rsidP="00F72945">
      <w:pPr>
        <w:ind w:left="851" w:hanging="567"/>
        <w:jc w:val="both"/>
        <w:rPr>
          <w:sz w:val="22"/>
          <w:lang w:val="nl-NL"/>
        </w:rPr>
      </w:pPr>
    </w:p>
    <w:p w14:paraId="34345B7B" w14:textId="77777777" w:rsidR="005B2410" w:rsidRPr="008636C2" w:rsidRDefault="005B2410" w:rsidP="00E807BF">
      <w:pPr>
        <w:ind w:left="851" w:hanging="567"/>
        <w:jc w:val="both"/>
        <w:rPr>
          <w:sz w:val="22"/>
          <w:lang w:val="nl-NL"/>
        </w:rPr>
      </w:pPr>
      <w:r w:rsidRPr="00E807BF">
        <w:rPr>
          <w:sz w:val="22"/>
          <w:lang w:val="nl-NL"/>
        </w:rPr>
        <w:t>§15</w:t>
      </w:r>
      <w:r w:rsidRPr="00E807BF">
        <w:rPr>
          <w:sz w:val="22"/>
          <w:lang w:val="nl-NL"/>
        </w:rPr>
        <w:tab/>
      </w:r>
      <w:r w:rsidRPr="008636C2">
        <w:rPr>
          <w:sz w:val="22"/>
          <w:lang w:val="nl-NL"/>
        </w:rPr>
        <w:t xml:space="preserve">Deze </w:t>
      </w:r>
      <w:r>
        <w:rPr>
          <w:sz w:val="22"/>
          <w:lang w:val="nl-NL"/>
        </w:rPr>
        <w:t>Overeenkomst</w:t>
      </w:r>
      <w:r w:rsidRPr="008636C2">
        <w:rPr>
          <w:sz w:val="22"/>
          <w:lang w:val="nl-NL"/>
        </w:rPr>
        <w:t xml:space="preserve"> heeft een onbepaalde duur, </w:t>
      </w:r>
      <w:r w:rsidR="009E55AE">
        <w:rPr>
          <w:sz w:val="22"/>
          <w:lang w:val="nl-NL"/>
        </w:rPr>
        <w:t>en</w:t>
      </w:r>
      <w:r>
        <w:rPr>
          <w:sz w:val="22"/>
          <w:lang w:val="nl-NL"/>
        </w:rPr>
        <w:t xml:space="preserve"> </w:t>
      </w:r>
      <w:r w:rsidRPr="008636C2">
        <w:rPr>
          <w:sz w:val="22"/>
          <w:lang w:val="nl-NL"/>
        </w:rPr>
        <w:t xml:space="preserve">zal elke vijf (5) jaar </w:t>
      </w:r>
      <w:r>
        <w:rPr>
          <w:sz w:val="22"/>
          <w:lang w:val="nl-NL"/>
        </w:rPr>
        <w:t xml:space="preserve">door </w:t>
      </w:r>
      <w:r w:rsidR="009E55AE">
        <w:rPr>
          <w:sz w:val="22"/>
          <w:lang w:val="nl-NL"/>
        </w:rPr>
        <w:t xml:space="preserve">beide </w:t>
      </w:r>
      <w:r>
        <w:rPr>
          <w:sz w:val="22"/>
          <w:lang w:val="nl-NL"/>
        </w:rPr>
        <w:t xml:space="preserve">partijen </w:t>
      </w:r>
      <w:r w:rsidRPr="008636C2">
        <w:rPr>
          <w:sz w:val="22"/>
          <w:lang w:val="nl-NL"/>
        </w:rPr>
        <w:t xml:space="preserve">worden </w:t>
      </w:r>
      <w:r w:rsidR="009E55AE">
        <w:rPr>
          <w:sz w:val="22"/>
          <w:lang w:val="nl-NL"/>
        </w:rPr>
        <w:t>herbevestigd</w:t>
      </w:r>
      <w:r w:rsidRPr="008636C2">
        <w:rPr>
          <w:sz w:val="22"/>
          <w:lang w:val="nl-NL"/>
        </w:rPr>
        <w:t>.</w:t>
      </w:r>
    </w:p>
    <w:p w14:paraId="57A63CB2" w14:textId="77777777" w:rsidR="005B2410" w:rsidRPr="008636C2" w:rsidRDefault="005B2410" w:rsidP="00F72945">
      <w:pPr>
        <w:tabs>
          <w:tab w:val="left" w:pos="567"/>
        </w:tabs>
        <w:jc w:val="both"/>
        <w:rPr>
          <w:sz w:val="22"/>
          <w:lang w:val="nl-NL"/>
        </w:rPr>
      </w:pPr>
    </w:p>
    <w:p w14:paraId="1F736FA7" w14:textId="77777777" w:rsidR="005B2410" w:rsidRPr="008636C2" w:rsidRDefault="005B2410" w:rsidP="00F72945">
      <w:pPr>
        <w:tabs>
          <w:tab w:val="left" w:pos="567"/>
        </w:tabs>
        <w:jc w:val="both"/>
        <w:rPr>
          <w:sz w:val="22"/>
          <w:lang w:val="nl-NL"/>
        </w:rPr>
      </w:pPr>
    </w:p>
    <w:p w14:paraId="2A8F1E3B" w14:textId="77777777" w:rsidR="005B2410" w:rsidRPr="002A1212" w:rsidRDefault="005B2410" w:rsidP="00F72945">
      <w:pPr>
        <w:tabs>
          <w:tab w:val="left" w:pos="567"/>
        </w:tabs>
        <w:jc w:val="both"/>
        <w:rPr>
          <w:sz w:val="22"/>
          <w:lang w:val="nl-NL"/>
        </w:rPr>
      </w:pPr>
      <w:r w:rsidRPr="002A1212">
        <w:rPr>
          <w:sz w:val="22"/>
          <w:lang w:val="nl-NL"/>
        </w:rPr>
        <w:t>Getekend</w:t>
      </w:r>
      <w:r>
        <w:rPr>
          <w:sz w:val="22"/>
          <w:lang w:val="nl-NL"/>
        </w:rPr>
        <w:t>:</w:t>
      </w:r>
      <w:r>
        <w:rPr>
          <w:sz w:val="22"/>
          <w:lang w:val="nl-NL"/>
        </w:rPr>
        <w:tab/>
      </w:r>
      <w:r w:rsidRPr="002A1212">
        <w:rPr>
          <w:sz w:val="22"/>
          <w:lang w:val="nl-NL"/>
        </w:rPr>
        <w:t>Wageningen</w:t>
      </w:r>
      <w:r>
        <w:rPr>
          <w:sz w:val="22"/>
          <w:lang w:val="nl-NL"/>
        </w:rPr>
        <w:t>, datum</w:t>
      </w:r>
      <w:r w:rsidRPr="002A1212">
        <w:rPr>
          <w:sz w:val="22"/>
          <w:lang w:val="nl-NL"/>
        </w:rPr>
        <w:tab/>
      </w:r>
      <w:r w:rsidRPr="002A1212">
        <w:rPr>
          <w:sz w:val="22"/>
          <w:lang w:val="nl-NL"/>
        </w:rPr>
        <w:tab/>
      </w:r>
      <w:r w:rsidRPr="008B2FC2">
        <w:rPr>
          <w:b/>
          <w:i/>
          <w:sz w:val="22"/>
          <w:lang w:val="nl-NL"/>
        </w:rPr>
        <w:t>Plaats, datum</w:t>
      </w:r>
    </w:p>
    <w:p w14:paraId="4F8778A0" w14:textId="77777777" w:rsidR="005B2410" w:rsidRPr="002A1212" w:rsidRDefault="005B2410" w:rsidP="00F72945">
      <w:pPr>
        <w:tabs>
          <w:tab w:val="left" w:pos="567"/>
        </w:tabs>
        <w:jc w:val="both"/>
        <w:rPr>
          <w:sz w:val="22"/>
          <w:lang w:val="nl-NL"/>
        </w:rPr>
      </w:pPr>
    </w:p>
    <w:p w14:paraId="1B2B7F00" w14:textId="77777777" w:rsidR="005B2410" w:rsidRPr="008B0929" w:rsidRDefault="005B2410" w:rsidP="00F72945">
      <w:pPr>
        <w:tabs>
          <w:tab w:val="left" w:pos="567"/>
        </w:tabs>
        <w:jc w:val="both"/>
        <w:rPr>
          <w:sz w:val="22"/>
          <w:lang w:val="nl-NL"/>
        </w:rPr>
      </w:pPr>
      <w:r w:rsidRPr="002A1212">
        <w:rPr>
          <w:sz w:val="22"/>
          <w:lang w:val="nl-NL"/>
        </w:rPr>
        <w:tab/>
      </w:r>
      <w:r w:rsidRPr="002A1212">
        <w:rPr>
          <w:sz w:val="22"/>
          <w:lang w:val="nl-NL"/>
        </w:rPr>
        <w:tab/>
      </w:r>
      <w:r w:rsidRPr="008B0929">
        <w:rPr>
          <w:sz w:val="22"/>
          <w:lang w:val="nl-NL"/>
        </w:rPr>
        <w:t>………………………………</w:t>
      </w:r>
      <w:r w:rsidRPr="008B0929">
        <w:rPr>
          <w:sz w:val="22"/>
          <w:lang w:val="nl-NL"/>
        </w:rPr>
        <w:tab/>
        <w:t>…………………………</w:t>
      </w:r>
    </w:p>
    <w:p w14:paraId="6EB3D38D" w14:textId="77777777" w:rsidR="005B2410" w:rsidRPr="008B0929" w:rsidRDefault="005B2410" w:rsidP="00F72945">
      <w:pPr>
        <w:tabs>
          <w:tab w:val="left" w:pos="567"/>
        </w:tabs>
        <w:jc w:val="both"/>
        <w:rPr>
          <w:sz w:val="22"/>
          <w:lang w:val="nl-NL"/>
        </w:rPr>
      </w:pPr>
      <w:r w:rsidRPr="008B0929">
        <w:rPr>
          <w:sz w:val="22"/>
          <w:lang w:val="nl-NL"/>
        </w:rPr>
        <w:tab/>
      </w:r>
      <w:r w:rsidRPr="008B0929">
        <w:rPr>
          <w:sz w:val="22"/>
          <w:lang w:val="nl-NL"/>
        </w:rPr>
        <w:tab/>
      </w:r>
    </w:p>
    <w:p w14:paraId="03C7BD0A" w14:textId="77777777" w:rsidR="005B2410" w:rsidRPr="008B0929" w:rsidRDefault="005B2410" w:rsidP="00F72945">
      <w:pPr>
        <w:tabs>
          <w:tab w:val="left" w:pos="567"/>
        </w:tabs>
        <w:jc w:val="both"/>
        <w:rPr>
          <w:sz w:val="22"/>
          <w:lang w:val="nl-NL"/>
        </w:rPr>
      </w:pPr>
      <w:r w:rsidRPr="008B0929">
        <w:rPr>
          <w:sz w:val="22"/>
          <w:lang w:val="nl-NL"/>
        </w:rPr>
        <w:tab/>
      </w:r>
      <w:r w:rsidRPr="008B0929">
        <w:rPr>
          <w:sz w:val="22"/>
          <w:lang w:val="nl-NL"/>
        </w:rPr>
        <w:tab/>
      </w:r>
    </w:p>
    <w:p w14:paraId="20ABE301" w14:textId="77777777" w:rsidR="005B2410" w:rsidRPr="008B2FC2" w:rsidRDefault="005B2410" w:rsidP="00F72945">
      <w:pPr>
        <w:tabs>
          <w:tab w:val="left" w:pos="567"/>
        </w:tabs>
        <w:jc w:val="both"/>
        <w:rPr>
          <w:b/>
          <w:i/>
          <w:sz w:val="22"/>
          <w:lang w:val="nl-NL"/>
        </w:rPr>
      </w:pPr>
      <w:r w:rsidRPr="008B0929">
        <w:rPr>
          <w:sz w:val="22"/>
          <w:lang w:val="nl-NL"/>
        </w:rPr>
        <w:tab/>
      </w:r>
      <w:r w:rsidRPr="008B0929">
        <w:rPr>
          <w:sz w:val="22"/>
          <w:lang w:val="nl-NL"/>
        </w:rPr>
        <w:tab/>
      </w:r>
      <w:r w:rsidR="00F2765E">
        <w:rPr>
          <w:sz w:val="22"/>
          <w:lang w:val="nl-NL"/>
        </w:rPr>
        <w:t>TJL van Hintum</w:t>
      </w:r>
      <w:r w:rsidRPr="00E807BF">
        <w:rPr>
          <w:sz w:val="22"/>
          <w:lang w:val="nl-NL"/>
        </w:rPr>
        <w:tab/>
      </w:r>
      <w:r w:rsidRPr="00E807BF">
        <w:rPr>
          <w:sz w:val="22"/>
          <w:lang w:val="nl-NL"/>
        </w:rPr>
        <w:tab/>
      </w:r>
      <w:r w:rsidRPr="008B2FC2">
        <w:rPr>
          <w:b/>
          <w:i/>
          <w:sz w:val="22"/>
          <w:lang w:val="nl-NL"/>
        </w:rPr>
        <w:t>(naam)</w:t>
      </w:r>
      <w:r w:rsidRPr="008B2FC2">
        <w:rPr>
          <w:i/>
          <w:sz w:val="22"/>
          <w:lang w:val="nl-NL"/>
        </w:rPr>
        <w:tab/>
      </w:r>
      <w:r w:rsidRPr="008B2FC2">
        <w:rPr>
          <w:i/>
          <w:sz w:val="22"/>
          <w:lang w:val="nl-NL"/>
        </w:rPr>
        <w:tab/>
      </w:r>
      <w:r w:rsidRPr="008B2FC2">
        <w:rPr>
          <w:i/>
          <w:sz w:val="22"/>
          <w:lang w:val="nl-NL"/>
        </w:rPr>
        <w:tab/>
      </w:r>
      <w:r w:rsidR="00F2765E">
        <w:rPr>
          <w:sz w:val="22"/>
          <w:lang w:val="nl-NL"/>
        </w:rPr>
        <w:tab/>
        <w:t>Cluster leader</w:t>
      </w:r>
      <w:r w:rsidRPr="008B2FC2">
        <w:rPr>
          <w:i/>
          <w:sz w:val="22"/>
          <w:lang w:val="nl-NL"/>
        </w:rPr>
        <w:tab/>
      </w:r>
      <w:r w:rsidRPr="008B2FC2">
        <w:rPr>
          <w:i/>
          <w:sz w:val="22"/>
          <w:lang w:val="nl-NL"/>
        </w:rPr>
        <w:tab/>
      </w:r>
      <w:r w:rsidRPr="008B2FC2">
        <w:rPr>
          <w:i/>
          <w:sz w:val="22"/>
          <w:lang w:val="nl-NL"/>
        </w:rPr>
        <w:tab/>
      </w:r>
      <w:r w:rsidRPr="008B2FC2">
        <w:rPr>
          <w:b/>
          <w:i/>
          <w:sz w:val="22"/>
          <w:lang w:val="nl-NL"/>
        </w:rPr>
        <w:t xml:space="preserve">(positie) </w:t>
      </w:r>
    </w:p>
    <w:p w14:paraId="7D3063F1" w14:textId="77777777" w:rsidR="005B2410" w:rsidRPr="008B2FC2" w:rsidRDefault="005B2410" w:rsidP="00E404D9">
      <w:pPr>
        <w:tabs>
          <w:tab w:val="left" w:pos="1276"/>
        </w:tabs>
        <w:ind w:left="5216" w:hanging="5216"/>
        <w:rPr>
          <w:i/>
          <w:sz w:val="22"/>
          <w:lang w:val="nl-NL"/>
        </w:rPr>
      </w:pPr>
      <w:r w:rsidRPr="008B2FC2">
        <w:rPr>
          <w:i/>
          <w:sz w:val="22"/>
          <w:lang w:val="nl-NL"/>
        </w:rPr>
        <w:tab/>
      </w:r>
      <w:r w:rsidRPr="008B2FC2">
        <w:rPr>
          <w:sz w:val="22"/>
          <w:lang w:val="nl-NL"/>
        </w:rPr>
        <w:t>CGN</w:t>
      </w:r>
      <w:r w:rsidR="00F2765E">
        <w:rPr>
          <w:sz w:val="22"/>
          <w:lang w:val="nl-NL"/>
        </w:rPr>
        <w:t>-PGR</w:t>
      </w:r>
      <w:r w:rsidRPr="008B2FC2">
        <w:rPr>
          <w:i/>
          <w:sz w:val="22"/>
          <w:lang w:val="nl-NL"/>
        </w:rPr>
        <w:tab/>
        <w:t>(</w:t>
      </w:r>
      <w:r w:rsidRPr="008B2FC2">
        <w:rPr>
          <w:b/>
          <w:i/>
          <w:sz w:val="22"/>
          <w:lang w:val="nl-NL"/>
        </w:rPr>
        <w:t xml:space="preserve">afkorting naam </w:t>
      </w:r>
      <w:r w:rsidRPr="008B2FC2">
        <w:rPr>
          <w:b/>
          <w:i/>
          <w:sz w:val="22"/>
          <w:szCs w:val="22"/>
          <w:lang w:val="nl-NL"/>
        </w:rPr>
        <w:t xml:space="preserve">VEILIGHEIDS- DUPLICAATCOLLECTIE </w:t>
      </w:r>
      <w:r w:rsidRPr="008B2FC2">
        <w:rPr>
          <w:b/>
          <w:i/>
          <w:sz w:val="22"/>
          <w:lang w:val="nl-NL"/>
        </w:rPr>
        <w:t>leverancier</w:t>
      </w:r>
      <w:r w:rsidRPr="008B2FC2">
        <w:rPr>
          <w:i/>
          <w:sz w:val="22"/>
          <w:lang w:val="nl-NL"/>
        </w:rPr>
        <w:t>).</w:t>
      </w:r>
    </w:p>
    <w:p w14:paraId="447718CD" w14:textId="77777777" w:rsidR="005B2410" w:rsidRPr="008B2FC2" w:rsidRDefault="005B2410" w:rsidP="00F72945">
      <w:pPr>
        <w:tabs>
          <w:tab w:val="left" w:pos="567"/>
        </w:tabs>
        <w:jc w:val="both"/>
        <w:rPr>
          <w:i/>
          <w:sz w:val="22"/>
          <w:lang w:val="nl-NL"/>
        </w:rPr>
      </w:pPr>
      <w:r w:rsidRPr="008B2FC2">
        <w:rPr>
          <w:i/>
          <w:sz w:val="22"/>
          <w:lang w:val="nl-NL"/>
        </w:rPr>
        <w:tab/>
      </w:r>
      <w:r w:rsidRPr="008B2FC2">
        <w:rPr>
          <w:i/>
          <w:sz w:val="22"/>
          <w:lang w:val="nl-NL"/>
        </w:rPr>
        <w:tab/>
      </w:r>
      <w:r w:rsidRPr="008B2FC2">
        <w:rPr>
          <w:i/>
          <w:sz w:val="22"/>
          <w:lang w:val="nl-NL"/>
        </w:rPr>
        <w:tab/>
      </w:r>
      <w:r w:rsidRPr="008B2FC2">
        <w:rPr>
          <w:i/>
          <w:sz w:val="22"/>
          <w:lang w:val="nl-NL"/>
        </w:rPr>
        <w:tab/>
      </w:r>
    </w:p>
    <w:sectPr w:rsidR="005B2410" w:rsidRPr="008B2FC2" w:rsidSect="00D852B8">
      <w:headerReference w:type="default" r:id="rId7"/>
      <w:footerReference w:type="default" r:id="rId8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8DC26" w14:textId="77777777" w:rsidR="00110C6B" w:rsidRDefault="00110C6B">
      <w:r>
        <w:separator/>
      </w:r>
    </w:p>
  </w:endnote>
  <w:endnote w:type="continuationSeparator" w:id="0">
    <w:p w14:paraId="2D8C7E06" w14:textId="77777777" w:rsidR="00110C6B" w:rsidRDefault="0011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graversGothic BT">
    <w:altName w:val="Palatino Linotyp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2B030" w14:textId="77777777" w:rsidR="005B2410" w:rsidRDefault="005B2410">
    <w:pPr>
      <w:pStyle w:val="Footer"/>
    </w:pPr>
    <w:r>
      <w:tab/>
    </w:r>
    <w:r>
      <w:rPr>
        <w:rFonts w:ascii="EngraversGothic BT" w:hAnsi="EngraversGothic BT"/>
        <w:b/>
        <w:sz w:val="28"/>
      </w:rPr>
      <w:t xml:space="preserve">[ </w:t>
    </w:r>
    <w:r>
      <w:rPr>
        <w:rStyle w:val="PageNumber"/>
        <w:rFonts w:ascii="EngraversGothic BT" w:hAnsi="EngraversGothic BT"/>
        <w:b/>
        <w:sz w:val="28"/>
      </w:rPr>
      <w:fldChar w:fldCharType="begin"/>
    </w:r>
    <w:r>
      <w:rPr>
        <w:rStyle w:val="PageNumber"/>
        <w:rFonts w:ascii="EngraversGothic BT" w:hAnsi="EngraversGothic BT"/>
        <w:b/>
        <w:sz w:val="28"/>
      </w:rPr>
      <w:instrText xml:space="preserve"> PAGE </w:instrText>
    </w:r>
    <w:r>
      <w:rPr>
        <w:rStyle w:val="PageNumber"/>
        <w:rFonts w:ascii="EngraversGothic BT" w:hAnsi="EngraversGothic BT"/>
        <w:b/>
        <w:sz w:val="28"/>
      </w:rPr>
      <w:fldChar w:fldCharType="separate"/>
    </w:r>
    <w:r w:rsidR="00F342CE">
      <w:rPr>
        <w:rStyle w:val="PageNumber"/>
        <w:rFonts w:ascii="EngraversGothic BT" w:hAnsi="EngraversGothic BT"/>
        <w:b/>
        <w:noProof/>
        <w:sz w:val="28"/>
      </w:rPr>
      <w:t>2</w:t>
    </w:r>
    <w:r>
      <w:rPr>
        <w:rStyle w:val="PageNumber"/>
        <w:rFonts w:ascii="EngraversGothic BT" w:hAnsi="EngraversGothic BT"/>
        <w:b/>
        <w:sz w:val="28"/>
      </w:rPr>
      <w:fldChar w:fldCharType="end"/>
    </w:r>
    <w:r>
      <w:rPr>
        <w:rStyle w:val="PageNumber"/>
        <w:rFonts w:ascii="EngraversGothic BT" w:hAnsi="EngraversGothic BT"/>
        <w:b/>
        <w:sz w:val="28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F3AE1" w14:textId="77777777" w:rsidR="00110C6B" w:rsidRDefault="00110C6B">
      <w:r>
        <w:separator/>
      </w:r>
    </w:p>
  </w:footnote>
  <w:footnote w:type="continuationSeparator" w:id="0">
    <w:p w14:paraId="7C29C035" w14:textId="77777777" w:rsidR="00110C6B" w:rsidRDefault="00110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FA4FD" w14:textId="77777777" w:rsidR="005B2410" w:rsidRDefault="005B2410">
    <w:pPr>
      <w:pStyle w:val="Header"/>
      <w:jc w:val="center"/>
      <w:rPr>
        <w:rFonts w:ascii="Univers" w:hAnsi="Univers"/>
        <w:b/>
        <w:color w:val="C0C0C0"/>
        <w:sz w:val="28"/>
      </w:rPr>
    </w:pPr>
  </w:p>
  <w:p w14:paraId="2B898383" w14:textId="77777777" w:rsidR="005B2410" w:rsidRDefault="005B2410">
    <w:pPr>
      <w:pStyle w:val="Header"/>
      <w:jc w:val="center"/>
      <w:rPr>
        <w:rFonts w:ascii="Univers" w:hAnsi="Univers"/>
        <w:b/>
        <w:color w:val="C0C0C0"/>
        <w:sz w:val="28"/>
      </w:rPr>
    </w:pPr>
  </w:p>
  <w:p w14:paraId="5586FDE6" w14:textId="77777777" w:rsidR="005B2410" w:rsidRDefault="005B2410">
    <w:pPr>
      <w:pStyle w:val="Header"/>
      <w:jc w:val="center"/>
      <w:rPr>
        <w:rFonts w:ascii="Univers" w:hAnsi="Univers"/>
        <w:b/>
        <w:color w:val="C0C0C0"/>
        <w:sz w:val="28"/>
      </w:rPr>
    </w:pPr>
  </w:p>
  <w:p w14:paraId="36C73B12" w14:textId="77777777" w:rsidR="005B2410" w:rsidRDefault="005B241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672F7"/>
    <w:multiLevelType w:val="hybridMultilevel"/>
    <w:tmpl w:val="D97C0260"/>
    <w:lvl w:ilvl="0" w:tplc="B9D6BBC4">
      <w:start w:val="1"/>
      <w:numFmt w:val="lowerRoman"/>
      <w:lvlText w:val="%1."/>
      <w:lvlJc w:val="left"/>
      <w:pPr>
        <w:tabs>
          <w:tab w:val="num" w:pos="1005"/>
        </w:tabs>
        <w:ind w:left="100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num w:numId="1" w16cid:durableId="144179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4D5"/>
    <w:rsid w:val="000B14F1"/>
    <w:rsid w:val="000B2411"/>
    <w:rsid w:val="000D5C5D"/>
    <w:rsid w:val="000F753C"/>
    <w:rsid w:val="00110C6B"/>
    <w:rsid w:val="0012084A"/>
    <w:rsid w:val="001436C3"/>
    <w:rsid w:val="00147C86"/>
    <w:rsid w:val="001A42A2"/>
    <w:rsid w:val="001C717F"/>
    <w:rsid w:val="002045A6"/>
    <w:rsid w:val="00236C36"/>
    <w:rsid w:val="00245EE2"/>
    <w:rsid w:val="002624FF"/>
    <w:rsid w:val="00286454"/>
    <w:rsid w:val="002A1212"/>
    <w:rsid w:val="002E33CB"/>
    <w:rsid w:val="00361C14"/>
    <w:rsid w:val="0038765B"/>
    <w:rsid w:val="003C55AA"/>
    <w:rsid w:val="003F7324"/>
    <w:rsid w:val="00463B2E"/>
    <w:rsid w:val="004928F8"/>
    <w:rsid w:val="004A71DF"/>
    <w:rsid w:val="004A7C65"/>
    <w:rsid w:val="00500E13"/>
    <w:rsid w:val="0052794B"/>
    <w:rsid w:val="00580EC9"/>
    <w:rsid w:val="00581518"/>
    <w:rsid w:val="005B2410"/>
    <w:rsid w:val="006306E5"/>
    <w:rsid w:val="00664EA3"/>
    <w:rsid w:val="0067672B"/>
    <w:rsid w:val="00696832"/>
    <w:rsid w:val="00721517"/>
    <w:rsid w:val="00787AD4"/>
    <w:rsid w:val="007968AD"/>
    <w:rsid w:val="007B3311"/>
    <w:rsid w:val="007B5A9A"/>
    <w:rsid w:val="00812EEB"/>
    <w:rsid w:val="00827D87"/>
    <w:rsid w:val="008636C2"/>
    <w:rsid w:val="008638B1"/>
    <w:rsid w:val="00894175"/>
    <w:rsid w:val="008A12D6"/>
    <w:rsid w:val="008B0929"/>
    <w:rsid w:val="008B2FC2"/>
    <w:rsid w:val="00902208"/>
    <w:rsid w:val="0091636A"/>
    <w:rsid w:val="00936D87"/>
    <w:rsid w:val="009844D5"/>
    <w:rsid w:val="009A6338"/>
    <w:rsid w:val="009E55AE"/>
    <w:rsid w:val="00AB212E"/>
    <w:rsid w:val="00B11EC9"/>
    <w:rsid w:val="00B24F49"/>
    <w:rsid w:val="00B46C58"/>
    <w:rsid w:val="00B55972"/>
    <w:rsid w:val="00B72CFD"/>
    <w:rsid w:val="00B827A8"/>
    <w:rsid w:val="00BB4CB3"/>
    <w:rsid w:val="00BF40AC"/>
    <w:rsid w:val="00CA0763"/>
    <w:rsid w:val="00CB3AE4"/>
    <w:rsid w:val="00D5130B"/>
    <w:rsid w:val="00D852B8"/>
    <w:rsid w:val="00DA02A6"/>
    <w:rsid w:val="00DF13CC"/>
    <w:rsid w:val="00E404D9"/>
    <w:rsid w:val="00E641D7"/>
    <w:rsid w:val="00E807BF"/>
    <w:rsid w:val="00EF27D2"/>
    <w:rsid w:val="00F2765E"/>
    <w:rsid w:val="00F342CE"/>
    <w:rsid w:val="00F72945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D8D81"/>
  <w14:defaultImageDpi w14:val="0"/>
  <w15:docId w15:val="{3B50553A-5876-46EB-A896-B9DB6176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C65"/>
    <w:pPr>
      <w:spacing w:after="0" w:line="240" w:lineRule="auto"/>
    </w:pPr>
    <w:rPr>
      <w:sz w:val="24"/>
      <w:szCs w:val="20"/>
      <w:lang w:val="sv-SE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7C6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7C65"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5A9A"/>
    <w:rPr>
      <w:rFonts w:ascii="Cambria" w:hAnsi="Cambria" w:cs="Times New Roman"/>
      <w:b/>
      <w:bCs/>
      <w:kern w:val="32"/>
      <w:sz w:val="32"/>
      <w:szCs w:val="32"/>
      <w:lang w:val="sv-SE" w:eastAsia="x-non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B5A9A"/>
    <w:rPr>
      <w:rFonts w:ascii="Cambria" w:hAnsi="Cambria" w:cs="Times New Roman"/>
      <w:b/>
      <w:bCs/>
      <w:i/>
      <w:iCs/>
      <w:sz w:val="28"/>
      <w:szCs w:val="28"/>
      <w:lang w:val="sv-SE" w:eastAsia="x-none"/>
    </w:rPr>
  </w:style>
  <w:style w:type="paragraph" w:styleId="Header">
    <w:name w:val="header"/>
    <w:basedOn w:val="Normal"/>
    <w:link w:val="HeaderChar"/>
    <w:uiPriority w:val="99"/>
    <w:rsid w:val="004A7C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A9A"/>
    <w:rPr>
      <w:rFonts w:cs="Times New Roman"/>
      <w:sz w:val="24"/>
      <w:lang w:val="sv-SE" w:eastAsia="x-none"/>
    </w:rPr>
  </w:style>
  <w:style w:type="paragraph" w:styleId="Footer">
    <w:name w:val="footer"/>
    <w:basedOn w:val="Normal"/>
    <w:link w:val="FooterChar"/>
    <w:uiPriority w:val="99"/>
    <w:rsid w:val="004A7C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A9A"/>
    <w:rPr>
      <w:rFonts w:cs="Times New Roman"/>
      <w:sz w:val="24"/>
      <w:lang w:val="sv-SE" w:eastAsia="x-none"/>
    </w:rPr>
  </w:style>
  <w:style w:type="character" w:styleId="PageNumber">
    <w:name w:val="page number"/>
    <w:basedOn w:val="DefaultParagraphFont"/>
    <w:uiPriority w:val="99"/>
    <w:rsid w:val="004A7C65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4A7C65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B5A9A"/>
    <w:rPr>
      <w:rFonts w:ascii="Cambria" w:hAnsi="Cambria" w:cs="Times New Roman"/>
      <w:b/>
      <w:bCs/>
      <w:kern w:val="28"/>
      <w:sz w:val="32"/>
      <w:szCs w:val="32"/>
      <w:lang w:val="sv-SE" w:eastAsia="x-none"/>
    </w:rPr>
  </w:style>
  <w:style w:type="paragraph" w:styleId="BodyText">
    <w:name w:val="Body Text"/>
    <w:basedOn w:val="Normal"/>
    <w:link w:val="BodyTextChar"/>
    <w:uiPriority w:val="99"/>
    <w:rsid w:val="004A7C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A9A"/>
    <w:rPr>
      <w:rFonts w:cs="Times New Roman"/>
      <w:sz w:val="24"/>
      <w:lang w:val="sv-S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8A12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672B"/>
    <w:rPr>
      <w:rFonts w:cs="Times New Roman"/>
      <w:sz w:val="2"/>
      <w:lang w:val="sv-SE" w:eastAsia="x-none"/>
    </w:rPr>
  </w:style>
  <w:style w:type="character" w:styleId="CommentReference">
    <w:name w:val="annotation reference"/>
    <w:basedOn w:val="DefaultParagraphFont"/>
    <w:uiPriority w:val="99"/>
    <w:semiHidden/>
    <w:rsid w:val="00BB4CB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B4CB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47C86"/>
    <w:rPr>
      <w:rFonts w:cs="Times New Roman"/>
      <w:sz w:val="20"/>
      <w:szCs w:val="20"/>
      <w:lang w:val="sv-S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B4C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47C86"/>
    <w:rPr>
      <w:rFonts w:cs="Times New Roman"/>
      <w:b/>
      <w:bCs/>
      <w:sz w:val="20"/>
      <w:szCs w:val="20"/>
      <w:lang w:val="sv-SE" w:eastAsia="x-none"/>
    </w:rPr>
  </w:style>
  <w:style w:type="paragraph" w:styleId="Revision">
    <w:name w:val="Revision"/>
    <w:hidden/>
    <w:uiPriority w:val="99"/>
    <w:semiHidden/>
    <w:rsid w:val="0091636A"/>
    <w:pPr>
      <w:spacing w:after="0" w:line="240" w:lineRule="auto"/>
    </w:pPr>
    <w:rPr>
      <w:sz w:val="24"/>
      <w:szCs w:val="2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24AF17-2500-4291-A4AE-9DB6FAFCC62A}"/>
</file>

<file path=customXml/itemProps2.xml><?xml version="1.0" encoding="utf-8"?>
<ds:datastoreItem xmlns:ds="http://schemas.openxmlformats.org/officeDocument/2006/customXml" ds:itemID="{E775DD7E-1246-4AED-97DC-7D93EDB2D0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575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AGREEMENT</vt:lpstr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</dc:title>
  <dc:subject/>
  <dc:creator>&lt;your username here&gt;</dc:creator>
  <cp:keywords/>
  <dc:description/>
  <cp:lastModifiedBy>Bouchaut, Dione</cp:lastModifiedBy>
  <cp:revision>4</cp:revision>
  <cp:lastPrinted>2010-09-10T10:51:00Z</cp:lastPrinted>
  <dcterms:created xsi:type="dcterms:W3CDTF">2024-03-06T14:19:00Z</dcterms:created>
  <dcterms:modified xsi:type="dcterms:W3CDTF">2024-04-10T14:03:00Z</dcterms:modified>
</cp:coreProperties>
</file>