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CBA2E" w14:textId="6BF7CB16" w:rsidR="009A5E36" w:rsidRPr="0080548B" w:rsidRDefault="00BB5217" w:rsidP="009A5E36">
      <w:pPr>
        <w:pStyle w:val="Heading5"/>
        <w:ind w:left="1985" w:hanging="1985"/>
        <w:rPr>
          <w:rFonts w:ascii="Verdana" w:hAnsi="Verdana"/>
          <w:b/>
          <w:sz w:val="20"/>
        </w:rPr>
      </w:pPr>
      <w:r w:rsidRPr="0080548B">
        <w:rPr>
          <w:rFonts w:ascii="Verdana" w:hAnsi="Verdana"/>
          <w:b/>
          <w:sz w:val="20"/>
        </w:rPr>
        <w:t>PRT-CGN-PG-11</w:t>
      </w:r>
      <w:r w:rsidR="00A806AC" w:rsidRPr="0080548B">
        <w:rPr>
          <w:rFonts w:ascii="Verdana" w:hAnsi="Verdana"/>
          <w:b/>
          <w:sz w:val="20"/>
        </w:rPr>
        <w:t>4</w:t>
      </w:r>
      <w:r w:rsidR="00C64F2D" w:rsidRPr="0080548B">
        <w:rPr>
          <w:rFonts w:ascii="Verdana" w:hAnsi="Verdana"/>
          <w:b/>
          <w:sz w:val="20"/>
        </w:rPr>
        <w:t xml:space="preserve">B PROTOCOL FOR THE MULTIPLICATION OF </w:t>
      </w:r>
      <w:r w:rsidR="00B11D68" w:rsidRPr="0080548B">
        <w:rPr>
          <w:rFonts w:ascii="Verdana" w:hAnsi="Verdana"/>
          <w:b/>
          <w:sz w:val="20"/>
        </w:rPr>
        <w:t>FABA BEAN</w:t>
      </w:r>
    </w:p>
    <w:p w14:paraId="0E2F56B3" w14:textId="77777777" w:rsidR="009A5E36" w:rsidRPr="0080548B" w:rsidRDefault="009A5E36" w:rsidP="009A5E36">
      <w:pPr>
        <w:rPr>
          <w:rFonts w:ascii="Verdana" w:hAnsi="Verdana"/>
          <w:lang w:val="en-US"/>
        </w:rPr>
      </w:pPr>
    </w:p>
    <w:p w14:paraId="491DB84A" w14:textId="77777777" w:rsidR="009A5E36" w:rsidRPr="0080548B" w:rsidRDefault="009A5E36" w:rsidP="009A5E36">
      <w:pPr>
        <w:rPr>
          <w:rFonts w:ascii="Verdana" w:hAnsi="Verdana"/>
          <w:lang w:val="en-US"/>
        </w:rPr>
      </w:pPr>
    </w:p>
    <w:p w14:paraId="78D5F294" w14:textId="77777777" w:rsidR="00C64F2D" w:rsidRPr="00C66C91" w:rsidRDefault="00C64F2D" w:rsidP="00C64F2D">
      <w:pPr>
        <w:rPr>
          <w:rFonts w:ascii="Verdana" w:hAnsi="Verdana"/>
          <w:lang w:val="en-US"/>
        </w:rPr>
      </w:pPr>
      <w:r w:rsidRPr="00C66C91">
        <w:rPr>
          <w:rFonts w:ascii="Verdana" w:hAnsi="Verdana"/>
          <w:lang w:val="en-US"/>
        </w:rPr>
        <w:t>This protocol applies to all parties involved in the multiplication of CGN material</w:t>
      </w:r>
    </w:p>
    <w:p w14:paraId="42C82322" w14:textId="77777777" w:rsidR="00C64F2D" w:rsidRPr="00854DF9" w:rsidRDefault="00C64F2D" w:rsidP="00C64F2D">
      <w:pPr>
        <w:rPr>
          <w:rFonts w:ascii="Verdana" w:hAnsi="Verdana"/>
        </w:rPr>
      </w:pPr>
    </w:p>
    <w:p w14:paraId="12F8A380" w14:textId="77777777" w:rsidR="00C64F2D" w:rsidRPr="00854DF9" w:rsidRDefault="00C64F2D" w:rsidP="00C64F2D">
      <w:pPr>
        <w:rPr>
          <w:rFonts w:ascii="Verdana" w:hAnsi="Verdana"/>
          <w:b/>
        </w:rPr>
      </w:pPr>
      <w:r w:rsidRPr="00854DF9">
        <w:rPr>
          <w:rFonts w:ascii="Verdana" w:hAnsi="Verdana"/>
          <w:b/>
        </w:rPr>
        <w:t>Introduction</w:t>
      </w:r>
    </w:p>
    <w:p w14:paraId="67A5184D" w14:textId="251D4C10" w:rsidR="00C64F2D" w:rsidRPr="00854DF9" w:rsidRDefault="00C64F2D" w:rsidP="00C64F2D">
      <w:pPr>
        <w:rPr>
          <w:rFonts w:ascii="Verdana" w:hAnsi="Verdana"/>
        </w:rPr>
      </w:pPr>
      <w:r w:rsidRPr="00854DF9">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43A221A8" w14:textId="77777777" w:rsidR="00C64F2D" w:rsidRPr="00854DF9" w:rsidRDefault="00C64F2D" w:rsidP="00C64F2D">
      <w:pPr>
        <w:rPr>
          <w:rFonts w:ascii="Verdana" w:hAnsi="Verdana"/>
        </w:rPr>
      </w:pPr>
      <w:r w:rsidRPr="00854DF9">
        <w:rPr>
          <w:rFonts w:ascii="Verdana" w:hAnsi="Verdana"/>
        </w:rPr>
        <w:t>Contamination with Genetically Modified Organisms (GMO) should be prevented.</w:t>
      </w:r>
    </w:p>
    <w:p w14:paraId="3DF20226" w14:textId="65A1697C" w:rsidR="00C64F2D" w:rsidRPr="00C66C91" w:rsidRDefault="00C64F2D" w:rsidP="00C64F2D">
      <w:pPr>
        <w:pStyle w:val="NormalWeb"/>
        <w:rPr>
          <w:rFonts w:ascii="Verdana" w:hAnsi="Verdana"/>
          <w:i/>
          <w:color w:val="auto"/>
          <w:sz w:val="20"/>
          <w:szCs w:val="20"/>
          <w:lang w:val="en-US" w:eastAsia="nl-NL"/>
        </w:rPr>
      </w:pPr>
      <w:r w:rsidRPr="00C66C91">
        <w:rPr>
          <w:rFonts w:ascii="Verdana" w:hAnsi="Verdana"/>
          <w:i/>
          <w:color w:val="auto"/>
          <w:sz w:val="20"/>
          <w:szCs w:val="20"/>
          <w:lang w:val="en-US" w:eastAsia="nl-NL"/>
        </w:rPr>
        <w:t>Any deviation from this protocol should be reported to CGN, after which it will be recorded by CGN in the Multiplication logbook (FOR-CGN-PG-002).</w:t>
      </w:r>
    </w:p>
    <w:p w14:paraId="4138DB5A" w14:textId="77777777" w:rsidR="00F319DF" w:rsidRPr="00BF1A00" w:rsidRDefault="00F319DF" w:rsidP="00F319DF">
      <w:pPr>
        <w:spacing w:before="100" w:beforeAutospacing="1" w:after="100" w:afterAutospacing="1"/>
        <w:outlineLvl w:val="2"/>
        <w:rPr>
          <w:rFonts w:ascii="Verdana" w:hAnsi="Verdana"/>
          <w:b/>
          <w:bCs/>
          <w:lang w:eastAsia="en-GB"/>
        </w:rPr>
      </w:pPr>
      <w:r w:rsidRPr="00BF1A00">
        <w:rPr>
          <w:rFonts w:ascii="Verdana" w:hAnsi="Verdana"/>
          <w:b/>
          <w:bCs/>
          <w:lang w:eastAsia="en-GB"/>
        </w:rPr>
        <w:t>Multiplication</w:t>
      </w:r>
    </w:p>
    <w:p w14:paraId="3D43E0AA" w14:textId="77777777" w:rsidR="00F319DF" w:rsidRPr="00BF1A00" w:rsidRDefault="00F319DF" w:rsidP="00F319DF">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genetic integrity</w:t>
      </w:r>
    </w:p>
    <w:p w14:paraId="700EB2D8" w14:textId="77777777" w:rsidR="00F319DF" w:rsidRPr="00BF1A00" w:rsidRDefault="00F319DF" w:rsidP="00B11D68">
      <w:pPr>
        <w:numPr>
          <w:ilvl w:val="0"/>
          <w:numId w:val="23"/>
        </w:numPr>
        <w:ind w:left="357" w:hanging="357"/>
        <w:rPr>
          <w:rFonts w:ascii="Verdana" w:hAnsi="Verdana"/>
          <w:lang w:eastAsia="en-GB"/>
        </w:rPr>
      </w:pPr>
      <w:r w:rsidRPr="00BF1A00">
        <w:rPr>
          <w:rFonts w:ascii="Verdana" w:hAnsi="Verdana"/>
          <w:bCs/>
          <w:lang w:eastAsia="en-GB"/>
        </w:rPr>
        <w:t>Isolation</w:t>
      </w:r>
      <w:r w:rsidRPr="00BF1A00">
        <w:rPr>
          <w:rFonts w:ascii="Verdana" w:hAnsi="Verdana"/>
          <w:lang w:eastAsia="en-GB"/>
        </w:rPr>
        <w:t xml:space="preserve"> </w:t>
      </w:r>
    </w:p>
    <w:p w14:paraId="7EF0078B" w14:textId="70701A32" w:rsidR="00F319DF" w:rsidRDefault="00B11D68" w:rsidP="00B11D68">
      <w:pPr>
        <w:numPr>
          <w:ilvl w:val="1"/>
          <w:numId w:val="22"/>
        </w:numPr>
        <w:tabs>
          <w:tab w:val="clear" w:pos="1440"/>
          <w:tab w:val="num" w:pos="1077"/>
        </w:tabs>
        <w:ind w:left="1077" w:hanging="357"/>
        <w:rPr>
          <w:rFonts w:ascii="Verdana" w:hAnsi="Verdana"/>
          <w:lang w:eastAsia="en-GB"/>
        </w:rPr>
      </w:pPr>
      <w:r w:rsidRPr="00B11D68">
        <w:rPr>
          <w:rFonts w:ascii="Verdana" w:hAnsi="Verdana"/>
          <w:i/>
          <w:iCs/>
          <w:lang w:eastAsia="en-GB"/>
        </w:rPr>
        <w:t xml:space="preserve">Vicia </w:t>
      </w:r>
      <w:proofErr w:type="spellStart"/>
      <w:r w:rsidRPr="00B11D68">
        <w:rPr>
          <w:rFonts w:ascii="Verdana" w:hAnsi="Verdana"/>
          <w:i/>
          <w:iCs/>
          <w:lang w:eastAsia="en-GB"/>
        </w:rPr>
        <w:t>faba</w:t>
      </w:r>
      <w:proofErr w:type="spellEnd"/>
      <w:r>
        <w:rPr>
          <w:rFonts w:ascii="Verdana" w:hAnsi="Verdana"/>
          <w:lang w:eastAsia="en-GB"/>
        </w:rPr>
        <w:t xml:space="preserve"> is a partly cross pollinating species. </w:t>
      </w:r>
      <w:r w:rsidRPr="00B11D68">
        <w:rPr>
          <w:rFonts w:ascii="Verdana" w:hAnsi="Verdana"/>
          <w:lang w:eastAsia="en-GB"/>
        </w:rPr>
        <w:t xml:space="preserve">Therefore the material must be isolated in multi-crop isolation plots, with a </w:t>
      </w:r>
      <w:r>
        <w:rPr>
          <w:rFonts w:ascii="Verdana" w:hAnsi="Verdana"/>
          <w:lang w:eastAsia="en-GB"/>
        </w:rPr>
        <w:t>spacing</w:t>
      </w:r>
      <w:r w:rsidRPr="00B11D68">
        <w:rPr>
          <w:rFonts w:ascii="Verdana" w:hAnsi="Verdana"/>
          <w:lang w:eastAsia="en-GB"/>
        </w:rPr>
        <w:t xml:space="preserve"> of </w:t>
      </w:r>
      <w:r>
        <w:rPr>
          <w:rFonts w:ascii="Verdana" w:hAnsi="Verdana"/>
          <w:lang w:eastAsia="en-GB"/>
        </w:rPr>
        <w:t>about</w:t>
      </w:r>
      <w:r w:rsidRPr="00B11D68">
        <w:rPr>
          <w:rFonts w:ascii="Verdana" w:hAnsi="Verdana"/>
          <w:lang w:eastAsia="en-GB"/>
        </w:rPr>
        <w:t xml:space="preserve"> 50 meter.</w:t>
      </w:r>
      <w:r>
        <w:rPr>
          <w:rFonts w:ascii="Verdana" w:hAnsi="Verdana"/>
          <w:lang w:eastAsia="en-GB"/>
        </w:rPr>
        <w:t xml:space="preserve"> Minimal distance between plots is 40 meter. The crop to create isolation plots in is Rye or Triticale.</w:t>
      </w:r>
    </w:p>
    <w:p w14:paraId="268880F8"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Population size</w:t>
      </w:r>
      <w:r w:rsidRPr="00BF1A00">
        <w:rPr>
          <w:rFonts w:ascii="Verdana" w:hAnsi="Verdana"/>
          <w:lang w:eastAsia="en-GB"/>
        </w:rPr>
        <w:t xml:space="preserve"> </w:t>
      </w:r>
    </w:p>
    <w:p w14:paraId="5DC86F7A" w14:textId="6354628D" w:rsidR="00F319DF" w:rsidRPr="00BF1A00"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bookmarkStart w:id="0" w:name="_Hlk126848752"/>
      <w:r w:rsidRPr="00BF1A00">
        <w:rPr>
          <w:rFonts w:ascii="Verdana" w:hAnsi="Verdana"/>
          <w:lang w:eastAsia="en-GB"/>
        </w:rPr>
        <w:t xml:space="preserve">Multiplication is performed with </w:t>
      </w:r>
      <w:r w:rsidR="00B11D68">
        <w:rPr>
          <w:rFonts w:ascii="Verdana" w:hAnsi="Verdana"/>
          <w:lang w:eastAsia="en-GB"/>
        </w:rPr>
        <w:t>roughly 100 plants; minimum number of plants is</w:t>
      </w:r>
      <w:r>
        <w:rPr>
          <w:rFonts w:ascii="Verdana" w:hAnsi="Verdana"/>
          <w:lang w:eastAsia="en-GB"/>
        </w:rPr>
        <w:t xml:space="preserve"> 50.</w:t>
      </w:r>
    </w:p>
    <w:bookmarkEnd w:id="0"/>
    <w:p w14:paraId="6D697CCD" w14:textId="4F76707A" w:rsidR="00F319DF" w:rsidRPr="00BF1A00"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When  less than </w:t>
      </w:r>
      <w:r>
        <w:rPr>
          <w:rFonts w:ascii="Verdana" w:hAnsi="Verdana"/>
          <w:lang w:eastAsia="en-GB"/>
        </w:rPr>
        <w:t>5</w:t>
      </w:r>
      <w:r w:rsidRPr="00BF1A00">
        <w:rPr>
          <w:rFonts w:ascii="Verdana" w:hAnsi="Verdana"/>
          <w:lang w:eastAsia="en-GB"/>
        </w:rPr>
        <w:t xml:space="preserve">0 plants are used, this should be reported as </w:t>
      </w:r>
      <w:r w:rsidR="00C50CC6">
        <w:rPr>
          <w:rFonts w:ascii="Verdana" w:hAnsi="Verdana"/>
          <w:lang w:eastAsia="en-GB"/>
        </w:rPr>
        <w:t xml:space="preserve">a </w:t>
      </w:r>
      <w:r w:rsidRPr="00BF1A00">
        <w:rPr>
          <w:rFonts w:ascii="Verdana" w:hAnsi="Verdana"/>
          <w:lang w:eastAsia="en-GB"/>
        </w:rPr>
        <w:t>deviation.</w:t>
      </w:r>
    </w:p>
    <w:p w14:paraId="02E5AA61"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Sowing</w:t>
      </w:r>
      <w:r w:rsidRPr="00BF1A00">
        <w:rPr>
          <w:rFonts w:ascii="Verdana" w:hAnsi="Verdana"/>
          <w:lang w:eastAsia="en-GB"/>
        </w:rPr>
        <w:t xml:space="preserve"> </w:t>
      </w:r>
    </w:p>
    <w:p w14:paraId="3C8A382A" w14:textId="6B9D15C6" w:rsidR="00F319DF"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A potential low germination is taken in consideration by CGN. The number of seeds to be sown</w:t>
      </w:r>
      <w:r w:rsidR="00F873E9">
        <w:rPr>
          <w:rFonts w:ascii="Verdana" w:hAnsi="Verdana"/>
          <w:lang w:eastAsia="en-GB"/>
        </w:rPr>
        <w:t xml:space="preserve"> is determined by CGN accordingly.</w:t>
      </w:r>
    </w:p>
    <w:p w14:paraId="47490D6D" w14:textId="5AB44B29" w:rsidR="00C50CC6" w:rsidRDefault="00C50CC6" w:rsidP="00B11D68">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Seeds are pre-sown in trays to guarantee a good germination and emergence.</w:t>
      </w:r>
    </w:p>
    <w:p w14:paraId="140F1C11" w14:textId="567D927F" w:rsidR="00F873E9"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In case of poor or very slow germination, this should be reported as </w:t>
      </w:r>
      <w:r w:rsidR="006C2BE0">
        <w:rPr>
          <w:rFonts w:ascii="Verdana" w:hAnsi="Verdana"/>
          <w:lang w:eastAsia="en-GB"/>
        </w:rPr>
        <w:t xml:space="preserve">a </w:t>
      </w:r>
      <w:r w:rsidRPr="00BF1A00">
        <w:rPr>
          <w:rFonts w:ascii="Verdana" w:hAnsi="Verdana"/>
          <w:lang w:eastAsia="en-GB"/>
        </w:rPr>
        <w:t>deviation.</w:t>
      </w:r>
    </w:p>
    <w:p w14:paraId="0116A8B8" w14:textId="77777777" w:rsidR="00F319DF" w:rsidRPr="00BF1A00" w:rsidRDefault="00F319DF" w:rsidP="00B11D68">
      <w:pPr>
        <w:pStyle w:val="ListParagraph"/>
        <w:numPr>
          <w:ilvl w:val="0"/>
          <w:numId w:val="22"/>
        </w:numPr>
        <w:tabs>
          <w:tab w:val="clear" w:pos="720"/>
          <w:tab w:val="num" w:pos="357"/>
        </w:tabs>
        <w:spacing w:before="100" w:beforeAutospacing="1" w:after="100" w:afterAutospacing="1" w:line="240" w:lineRule="auto"/>
        <w:ind w:left="357"/>
        <w:rPr>
          <w:rFonts w:eastAsia="Times New Roman"/>
          <w:bCs/>
          <w:sz w:val="20"/>
          <w:szCs w:val="20"/>
          <w:lang w:eastAsia="en-GB"/>
        </w:rPr>
      </w:pPr>
      <w:r w:rsidRPr="00BF1A00">
        <w:rPr>
          <w:rFonts w:eastAsia="Times New Roman"/>
          <w:bCs/>
          <w:sz w:val="20"/>
          <w:szCs w:val="20"/>
          <w:lang w:eastAsia="en-GB"/>
        </w:rPr>
        <w:t>Vernalisation</w:t>
      </w:r>
    </w:p>
    <w:p w14:paraId="5D535570" w14:textId="495BC16D" w:rsidR="00F319DF" w:rsidRPr="00BF1A00" w:rsidRDefault="00F319DF" w:rsidP="00B11D68">
      <w:pPr>
        <w:pStyle w:val="ListParagraph"/>
        <w:numPr>
          <w:ilvl w:val="1"/>
          <w:numId w:val="22"/>
        </w:numPr>
        <w:tabs>
          <w:tab w:val="clear" w:pos="1440"/>
          <w:tab w:val="num" w:pos="1077"/>
        </w:tabs>
        <w:spacing w:before="100" w:beforeAutospacing="1" w:after="100" w:afterAutospacing="1" w:line="240" w:lineRule="auto"/>
        <w:ind w:left="1077"/>
        <w:rPr>
          <w:rFonts w:eastAsia="Times New Roman"/>
          <w:sz w:val="20"/>
          <w:szCs w:val="20"/>
          <w:lang w:eastAsia="en-GB"/>
        </w:rPr>
      </w:pPr>
      <w:r>
        <w:rPr>
          <w:rFonts w:eastAsia="Times New Roman"/>
          <w:sz w:val="20"/>
          <w:szCs w:val="20"/>
          <w:lang w:eastAsia="en-GB"/>
        </w:rPr>
        <w:t>N</w:t>
      </w:r>
      <w:r w:rsidR="00697E5E">
        <w:rPr>
          <w:rFonts w:eastAsia="Times New Roman"/>
          <w:sz w:val="20"/>
          <w:szCs w:val="20"/>
          <w:lang w:eastAsia="en-GB"/>
        </w:rPr>
        <w:t>ot applicable</w:t>
      </w:r>
      <w:r>
        <w:rPr>
          <w:rFonts w:eastAsia="Times New Roman"/>
          <w:sz w:val="20"/>
          <w:szCs w:val="20"/>
          <w:lang w:eastAsia="en-GB"/>
        </w:rPr>
        <w:t>.</w:t>
      </w:r>
    </w:p>
    <w:p w14:paraId="6101852D" w14:textId="77777777" w:rsidR="00F319DF" w:rsidRPr="00BF1A00" w:rsidRDefault="00F319DF"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Cultivation</w:t>
      </w:r>
      <w:r w:rsidRPr="00BF1A00">
        <w:rPr>
          <w:rFonts w:ascii="Verdana" w:hAnsi="Verdana"/>
          <w:lang w:eastAsia="en-GB"/>
        </w:rPr>
        <w:t xml:space="preserve"> </w:t>
      </w:r>
    </w:p>
    <w:p w14:paraId="125EEC56" w14:textId="6D140F55" w:rsidR="00F319DF" w:rsidRDefault="00F319DF" w:rsidP="00B11D68">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Selection should be avoided. In case an unexpected high level of  heterogeneity or a mixture of species or types is observed, this should be reported to CGN. CGN will then decide if or how selection can take place. The alternative procedure will be recorded in the Multiplication Logbook.</w:t>
      </w:r>
    </w:p>
    <w:p w14:paraId="56DF72F8" w14:textId="77777777" w:rsidR="00F319DF" w:rsidRPr="00BF1A00" w:rsidRDefault="00F319DF" w:rsidP="00B11D68">
      <w:pPr>
        <w:pStyle w:val="ListParagraph"/>
        <w:numPr>
          <w:ilvl w:val="0"/>
          <w:numId w:val="22"/>
        </w:numPr>
        <w:tabs>
          <w:tab w:val="clear" w:pos="720"/>
          <w:tab w:val="num" w:pos="357"/>
        </w:tabs>
        <w:spacing w:beforeAutospacing="1" w:after="0" w:afterAutospacing="1" w:line="240" w:lineRule="auto"/>
        <w:ind w:left="357"/>
        <w:rPr>
          <w:rFonts w:eastAsia="Times New Roman"/>
          <w:sz w:val="20"/>
          <w:szCs w:val="20"/>
          <w:lang w:eastAsia="en-GB"/>
        </w:rPr>
      </w:pPr>
      <w:r w:rsidRPr="00BF1A00">
        <w:rPr>
          <w:rFonts w:eastAsia="Times New Roman"/>
          <w:bCs/>
          <w:sz w:val="20"/>
          <w:szCs w:val="20"/>
          <w:lang w:eastAsia="en-GB"/>
        </w:rPr>
        <w:t xml:space="preserve">Pollination </w:t>
      </w:r>
    </w:p>
    <w:p w14:paraId="554A720E" w14:textId="40D2F659" w:rsidR="00F319DF" w:rsidRDefault="00C50CC6" w:rsidP="00B11D68">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The local bee population is normally sufficient for pollination</w:t>
      </w:r>
      <w:r w:rsidR="00F319DF" w:rsidRPr="00BF1A00">
        <w:rPr>
          <w:rFonts w:ascii="Verdana" w:hAnsi="Verdana"/>
          <w:lang w:eastAsia="en-GB"/>
        </w:rPr>
        <w:t>.</w:t>
      </w:r>
    </w:p>
    <w:p w14:paraId="7841949D" w14:textId="77777777" w:rsidR="006C2BE0" w:rsidRPr="00BF1A00" w:rsidRDefault="006C2BE0" w:rsidP="006C2BE0">
      <w:pPr>
        <w:spacing w:before="100" w:beforeAutospacing="1" w:after="100" w:afterAutospacing="1"/>
        <w:rPr>
          <w:rFonts w:ascii="Verdana" w:hAnsi="Verdana"/>
          <w:lang w:eastAsia="en-GB"/>
        </w:rPr>
      </w:pPr>
    </w:p>
    <w:p w14:paraId="32E58C8B" w14:textId="77777777" w:rsidR="00697E5E" w:rsidRPr="00BF1A00" w:rsidRDefault="00697E5E" w:rsidP="00B11D68">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Harvest</w:t>
      </w:r>
      <w:r w:rsidRPr="00BF1A00">
        <w:rPr>
          <w:rFonts w:ascii="Verdana" w:hAnsi="Verdana"/>
          <w:lang w:eastAsia="en-GB"/>
        </w:rPr>
        <w:t xml:space="preserve"> </w:t>
      </w:r>
    </w:p>
    <w:p w14:paraId="171C4F4E" w14:textId="1E1E8230" w:rsidR="00F319DF" w:rsidRPr="00697E5E" w:rsidRDefault="00697E5E" w:rsidP="00B11D68">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The pods</w:t>
      </w:r>
      <w:r w:rsidRPr="00BF1A00">
        <w:rPr>
          <w:rFonts w:ascii="Verdana" w:hAnsi="Verdana"/>
          <w:lang w:eastAsia="en-GB"/>
        </w:rPr>
        <w:t xml:space="preserve"> should be harvested</w:t>
      </w:r>
      <w:r>
        <w:rPr>
          <w:rFonts w:ascii="Verdana" w:hAnsi="Verdana"/>
          <w:lang w:eastAsia="en-GB"/>
        </w:rPr>
        <w:t xml:space="preserve"> when they are ripe</w:t>
      </w:r>
      <w:r w:rsidRPr="00BF1A00">
        <w:rPr>
          <w:rFonts w:ascii="Verdana" w:hAnsi="Verdana"/>
          <w:lang w:eastAsia="en-GB"/>
        </w:rPr>
        <w:t xml:space="preserve">. If an accession is heterogeneous for harvest time, plants should be harvested on different dates, </w:t>
      </w:r>
      <w:r>
        <w:rPr>
          <w:rFonts w:ascii="Verdana" w:hAnsi="Verdana"/>
          <w:lang w:eastAsia="en-GB"/>
        </w:rPr>
        <w:t xml:space="preserve">and </w:t>
      </w:r>
      <w:r w:rsidRPr="00BF1A00">
        <w:rPr>
          <w:rFonts w:ascii="Verdana" w:hAnsi="Verdana"/>
          <w:lang w:eastAsia="en-GB"/>
        </w:rPr>
        <w:t>the harvested seeds may be bulked into a single sample. All produced seed should be send to CGN.</w:t>
      </w:r>
    </w:p>
    <w:p w14:paraId="229F7526" w14:textId="77777777" w:rsidR="00697E5E" w:rsidRPr="00BF1A00" w:rsidRDefault="00697E5E" w:rsidP="00697E5E">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identity</w:t>
      </w:r>
    </w:p>
    <w:p w14:paraId="5A5DE6BB" w14:textId="77777777" w:rsidR="00697E5E" w:rsidRPr="00BF1A00" w:rsidRDefault="00697E5E" w:rsidP="00697E5E">
      <w:pPr>
        <w:numPr>
          <w:ilvl w:val="0"/>
          <w:numId w:val="24"/>
        </w:numPr>
        <w:spacing w:before="100" w:beforeAutospacing="1" w:after="100" w:afterAutospacing="1"/>
        <w:rPr>
          <w:rFonts w:ascii="Verdana" w:hAnsi="Verdana"/>
          <w:lang w:eastAsia="en-GB"/>
        </w:rPr>
      </w:pPr>
      <w:r w:rsidRPr="00BF1A00">
        <w:rPr>
          <w:rFonts w:ascii="Verdana" w:hAnsi="Verdana"/>
          <w:bCs/>
          <w:lang w:eastAsia="en-GB"/>
        </w:rPr>
        <w:t>Registration</w:t>
      </w:r>
    </w:p>
    <w:p w14:paraId="5F69690D" w14:textId="57E66F01" w:rsidR="00697E5E" w:rsidRPr="00BF1A00" w:rsidRDefault="00697E5E" w:rsidP="00697E5E">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During sowing, cultivation and harvesting, accessions should be clearly marked with a label indicating the field number. All field numbers assigned prior to sowing should remain unchanged up to and including harvesting. </w:t>
      </w:r>
    </w:p>
    <w:p w14:paraId="69EFFEBF" w14:textId="77777777" w:rsidR="00697E5E" w:rsidRPr="00BF1A00" w:rsidRDefault="00697E5E" w:rsidP="00697E5E">
      <w:pPr>
        <w:numPr>
          <w:ilvl w:val="0"/>
          <w:numId w:val="24"/>
        </w:numPr>
        <w:spacing w:before="100" w:beforeAutospacing="1" w:after="100" w:afterAutospacing="1"/>
        <w:rPr>
          <w:rFonts w:ascii="Verdana" w:hAnsi="Verdana"/>
          <w:bCs/>
          <w:lang w:eastAsia="en-GB"/>
        </w:rPr>
      </w:pPr>
      <w:r w:rsidRPr="00BF1A00">
        <w:rPr>
          <w:rFonts w:ascii="Verdana" w:hAnsi="Verdana"/>
          <w:bCs/>
          <w:lang w:eastAsia="en-GB"/>
        </w:rPr>
        <w:t>Harvesting</w:t>
      </w:r>
    </w:p>
    <w:p w14:paraId="370CDC39" w14:textId="77777777" w:rsidR="00697E5E" w:rsidRPr="00BF1A00" w:rsidRDefault="00697E5E" w:rsidP="00697E5E">
      <w:pPr>
        <w:numPr>
          <w:ilvl w:val="1"/>
          <w:numId w:val="24"/>
        </w:numPr>
        <w:spacing w:before="100" w:beforeAutospacing="1" w:after="100" w:afterAutospacing="1"/>
        <w:rPr>
          <w:rFonts w:ascii="Verdana" w:hAnsi="Verdana"/>
          <w:lang w:eastAsia="en-GB"/>
        </w:rPr>
      </w:pPr>
      <w:r w:rsidRPr="00BF1A00">
        <w:rPr>
          <w:rFonts w:ascii="Verdana" w:hAnsi="Verdana"/>
          <w:lang w:eastAsia="en-GB"/>
        </w:rPr>
        <w:t>Plots should be harvested carefully in order to avoid contamination  with seeds of neighbouring plots.</w:t>
      </w:r>
    </w:p>
    <w:p w14:paraId="59D3CC65" w14:textId="77777777" w:rsidR="00697E5E" w:rsidRPr="00A806AC" w:rsidRDefault="00697E5E" w:rsidP="00697E5E">
      <w:pPr>
        <w:spacing w:before="100" w:beforeAutospacing="1" w:after="100" w:afterAutospacing="1"/>
        <w:outlineLvl w:val="3"/>
        <w:rPr>
          <w:rFonts w:ascii="Verdana" w:hAnsi="Verdana"/>
          <w:u w:val="single"/>
          <w:lang w:eastAsia="en-GB"/>
        </w:rPr>
      </w:pPr>
      <w:r w:rsidRPr="00A806AC">
        <w:rPr>
          <w:rFonts w:ascii="Verdana" w:hAnsi="Verdana"/>
          <w:u w:val="single"/>
          <w:lang w:eastAsia="en-GB"/>
        </w:rPr>
        <w:t>Maintaining seed quality</w:t>
      </w:r>
    </w:p>
    <w:p w14:paraId="2D553322"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decontamination before sowing</w:t>
      </w:r>
      <w:r w:rsidRPr="00BF1A00">
        <w:rPr>
          <w:rFonts w:ascii="Verdana" w:hAnsi="Verdana"/>
          <w:lang w:eastAsia="en-GB"/>
        </w:rPr>
        <w:t xml:space="preserve"> </w:t>
      </w:r>
    </w:p>
    <w:p w14:paraId="38975D2B" w14:textId="5F02D7B4" w:rsidR="00697E5E" w:rsidRPr="00BF1A00" w:rsidRDefault="00697E5E" w:rsidP="00697E5E">
      <w:pPr>
        <w:numPr>
          <w:ilvl w:val="1"/>
          <w:numId w:val="25"/>
        </w:numPr>
        <w:spacing w:before="100" w:beforeAutospacing="1" w:after="100" w:afterAutospacing="1"/>
        <w:rPr>
          <w:rFonts w:ascii="Verdana" w:hAnsi="Verdana"/>
          <w:lang w:eastAsia="en-GB"/>
        </w:rPr>
      </w:pPr>
      <w:r>
        <w:rPr>
          <w:rFonts w:ascii="Verdana" w:hAnsi="Verdana"/>
          <w:lang w:eastAsia="en-GB"/>
        </w:rPr>
        <w:t>Not applicable.</w:t>
      </w:r>
    </w:p>
    <w:p w14:paraId="21DE0ED8"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Pruning</w:t>
      </w:r>
      <w:r w:rsidRPr="00BF1A00">
        <w:rPr>
          <w:rFonts w:ascii="Verdana" w:hAnsi="Verdana"/>
          <w:lang w:eastAsia="en-GB"/>
        </w:rPr>
        <w:t xml:space="preserve"> </w:t>
      </w:r>
    </w:p>
    <w:p w14:paraId="5EEC2E3D" w14:textId="77777777"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Not applicable.</w:t>
      </w:r>
    </w:p>
    <w:p w14:paraId="25B6B5B9" w14:textId="77777777" w:rsidR="00697E5E" w:rsidRPr="00BF1A00" w:rsidRDefault="00697E5E" w:rsidP="00697E5E">
      <w:pPr>
        <w:numPr>
          <w:ilvl w:val="0"/>
          <w:numId w:val="25"/>
        </w:numPr>
        <w:spacing w:before="100" w:beforeAutospacing="1" w:after="100" w:afterAutospacing="1"/>
        <w:rPr>
          <w:rFonts w:ascii="Verdana" w:hAnsi="Verdana"/>
          <w:bCs/>
          <w:lang w:eastAsia="en-GB"/>
        </w:rPr>
      </w:pPr>
      <w:r w:rsidRPr="00BF1A00">
        <w:rPr>
          <w:rFonts w:ascii="Verdana" w:hAnsi="Verdana"/>
          <w:bCs/>
          <w:lang w:eastAsia="en-GB"/>
        </w:rPr>
        <w:t>Cultivation</w:t>
      </w:r>
    </w:p>
    <w:p w14:paraId="6D6652B2" w14:textId="187D829B" w:rsidR="00697E5E" w:rsidRPr="00BF1A00" w:rsidRDefault="00697E5E" w:rsidP="00697E5E">
      <w:pPr>
        <w:numPr>
          <w:ilvl w:val="1"/>
          <w:numId w:val="25"/>
        </w:numPr>
        <w:spacing w:before="100" w:beforeAutospacing="1" w:after="100" w:afterAutospacing="1"/>
        <w:rPr>
          <w:rFonts w:ascii="Verdana" w:hAnsi="Verdana"/>
          <w:lang w:eastAsia="en-GB"/>
        </w:rPr>
      </w:pPr>
      <w:r>
        <w:rPr>
          <w:rFonts w:ascii="Verdana" w:hAnsi="Verdana"/>
          <w:lang w:eastAsia="en-GB"/>
        </w:rPr>
        <w:t>Not applicable.</w:t>
      </w:r>
    </w:p>
    <w:p w14:paraId="097F645D"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Inspection</w:t>
      </w:r>
      <w:r w:rsidRPr="00BF1A00">
        <w:rPr>
          <w:rFonts w:ascii="Verdana" w:hAnsi="Verdana"/>
          <w:lang w:eastAsia="en-GB"/>
        </w:rPr>
        <w:t xml:space="preserve"> </w:t>
      </w:r>
    </w:p>
    <w:p w14:paraId="7739F443" w14:textId="4E91E83D" w:rsidR="00697E5E" w:rsidRPr="00BF1A00" w:rsidRDefault="007E7637" w:rsidP="00697E5E">
      <w:pPr>
        <w:numPr>
          <w:ilvl w:val="1"/>
          <w:numId w:val="25"/>
        </w:numPr>
        <w:spacing w:before="100" w:beforeAutospacing="1" w:after="100" w:afterAutospacing="1"/>
        <w:rPr>
          <w:rFonts w:ascii="Verdana" w:hAnsi="Verdana"/>
          <w:lang w:eastAsia="en-GB"/>
        </w:rPr>
      </w:pPr>
      <w:r>
        <w:rPr>
          <w:rFonts w:ascii="Verdana" w:hAnsi="Verdana"/>
          <w:lang w:eastAsia="en-GB"/>
        </w:rPr>
        <w:t>The crop needs to be treated against</w:t>
      </w:r>
      <w:r w:rsidR="00697E5E" w:rsidRPr="00BF1A00">
        <w:rPr>
          <w:rFonts w:ascii="Verdana" w:hAnsi="Verdana"/>
          <w:lang w:eastAsia="en-GB"/>
        </w:rPr>
        <w:t xml:space="preserve"> </w:t>
      </w:r>
      <w:r w:rsidR="00AB297D">
        <w:rPr>
          <w:rFonts w:ascii="Verdana" w:hAnsi="Verdana"/>
          <w:lang w:eastAsia="en-GB"/>
        </w:rPr>
        <w:t>pests and diseases. The pests and diseases that are occurring are reco</w:t>
      </w:r>
      <w:r w:rsidR="006F32F6">
        <w:rPr>
          <w:rFonts w:ascii="Verdana" w:hAnsi="Verdana"/>
          <w:lang w:eastAsia="en-GB"/>
        </w:rPr>
        <w:t>r</w:t>
      </w:r>
      <w:r w:rsidR="00AB297D">
        <w:rPr>
          <w:rFonts w:ascii="Verdana" w:hAnsi="Verdana"/>
          <w:lang w:eastAsia="en-GB"/>
        </w:rPr>
        <w:t>ded in the Multiplication logbook</w:t>
      </w:r>
      <w:r w:rsidR="00697E5E" w:rsidRPr="00BF1A00">
        <w:rPr>
          <w:rFonts w:ascii="Verdana" w:hAnsi="Verdana"/>
          <w:lang w:eastAsia="en-GB"/>
        </w:rPr>
        <w:t>.</w:t>
      </w:r>
      <w:r w:rsidR="00AB297D">
        <w:rPr>
          <w:rFonts w:ascii="Verdana" w:hAnsi="Verdana"/>
          <w:lang w:eastAsia="en-GB"/>
        </w:rPr>
        <w:t xml:space="preserve"> When a pest or disease occurs that can threaten a good harvest of seeds, the CGN should be warned.</w:t>
      </w:r>
      <w:r w:rsidR="00697E5E" w:rsidRPr="00BF1A00">
        <w:rPr>
          <w:rFonts w:ascii="Verdana" w:hAnsi="Verdana"/>
          <w:lang w:eastAsia="en-GB"/>
        </w:rPr>
        <w:t xml:space="preserve"> </w:t>
      </w:r>
    </w:p>
    <w:p w14:paraId="055C9C30"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treatment after harvest</w:t>
      </w:r>
      <w:r w:rsidRPr="00BF1A00">
        <w:rPr>
          <w:rFonts w:ascii="Verdana" w:hAnsi="Verdana"/>
          <w:lang w:eastAsia="en-GB"/>
        </w:rPr>
        <w:t xml:space="preserve"> </w:t>
      </w:r>
    </w:p>
    <w:p w14:paraId="4CE09C01" w14:textId="21964948"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 xml:space="preserve">The bags with harvested </w:t>
      </w:r>
      <w:r w:rsidR="007E7637">
        <w:rPr>
          <w:rFonts w:ascii="Verdana" w:hAnsi="Verdana"/>
          <w:lang w:eastAsia="en-GB"/>
        </w:rPr>
        <w:t>pods</w:t>
      </w:r>
      <w:r w:rsidRPr="00BF1A00">
        <w:rPr>
          <w:rFonts w:ascii="Verdana" w:hAnsi="Verdana"/>
          <w:lang w:eastAsia="en-GB"/>
        </w:rPr>
        <w:t xml:space="preserve"> should be pre-dried</w:t>
      </w:r>
      <w:r w:rsidR="007E7637">
        <w:rPr>
          <w:rFonts w:ascii="Verdana" w:hAnsi="Verdana"/>
          <w:lang w:eastAsia="en-GB"/>
        </w:rPr>
        <w:t>, 3-7 days at 25-30°C.</w:t>
      </w:r>
    </w:p>
    <w:p w14:paraId="5FCD9F8A" w14:textId="77777777"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 xml:space="preserve">Seed cleaning procedures after harvest should be discussed with CGN. </w:t>
      </w:r>
    </w:p>
    <w:p w14:paraId="5893304E" w14:textId="77777777" w:rsidR="007E7637" w:rsidRPr="00BF1A00" w:rsidRDefault="007E7637" w:rsidP="007E7637">
      <w:pPr>
        <w:spacing w:before="100" w:beforeAutospacing="1" w:after="100" w:afterAutospacing="1"/>
        <w:outlineLvl w:val="2"/>
        <w:rPr>
          <w:rFonts w:ascii="Verdana" w:hAnsi="Verdana"/>
          <w:b/>
          <w:bCs/>
          <w:lang w:eastAsia="en-GB"/>
        </w:rPr>
      </w:pPr>
      <w:r w:rsidRPr="00BF1A00">
        <w:rPr>
          <w:rFonts w:ascii="Verdana" w:hAnsi="Verdana"/>
          <w:b/>
          <w:bCs/>
          <w:lang w:eastAsia="en-GB"/>
        </w:rPr>
        <w:t>Concluding actions</w:t>
      </w:r>
    </w:p>
    <w:p w14:paraId="21B1113F" w14:textId="2AB23B55" w:rsidR="007E7637" w:rsidRPr="00BF1A00" w:rsidRDefault="007E7637" w:rsidP="007E7637">
      <w:pPr>
        <w:numPr>
          <w:ilvl w:val="0"/>
          <w:numId w:val="26"/>
        </w:numPr>
        <w:spacing w:before="100" w:beforeAutospacing="1" w:after="100" w:afterAutospacing="1"/>
        <w:rPr>
          <w:rFonts w:ascii="Verdana" w:hAnsi="Verdana"/>
          <w:lang w:eastAsia="en-GB"/>
        </w:rPr>
      </w:pPr>
      <w:r w:rsidRPr="00BF1A00">
        <w:rPr>
          <w:rFonts w:ascii="Verdana" w:hAnsi="Verdana"/>
          <w:lang w:eastAsia="en-GB"/>
        </w:rPr>
        <w:t>Recorded deviations from this protocol should be sent to CGN along with the seed</w:t>
      </w:r>
      <w:r>
        <w:rPr>
          <w:rFonts w:ascii="Verdana" w:hAnsi="Verdana"/>
          <w:lang w:eastAsia="en-GB"/>
        </w:rPr>
        <w:t>, and are recorded in the Multiplication logbook.</w:t>
      </w:r>
    </w:p>
    <w:p w14:paraId="20EF5E2D" w14:textId="7AF96F1A" w:rsidR="007E7637" w:rsidRPr="00E85844" w:rsidRDefault="007E7637" w:rsidP="007E7637">
      <w:pPr>
        <w:numPr>
          <w:ilvl w:val="0"/>
          <w:numId w:val="26"/>
        </w:numPr>
        <w:spacing w:before="100" w:beforeAutospacing="1" w:after="100" w:afterAutospacing="1"/>
        <w:rPr>
          <w:rFonts w:ascii="Verdana" w:hAnsi="Verdana"/>
        </w:rPr>
      </w:pPr>
      <w:r w:rsidRPr="00E85844">
        <w:rPr>
          <w:rFonts w:ascii="Verdana" w:hAnsi="Verdana"/>
          <w:lang w:eastAsia="en-GB"/>
        </w:rPr>
        <w:t xml:space="preserve">Harvested seed is sent to CGN as soon as possible, in any case no later than six months after harvest. The seed bags </w:t>
      </w:r>
      <w:r w:rsidR="00FC0C2A">
        <w:rPr>
          <w:rFonts w:ascii="Verdana" w:hAnsi="Verdana"/>
          <w:lang w:eastAsia="en-GB"/>
        </w:rPr>
        <w:t>should be labelled with</w:t>
      </w:r>
      <w:r w:rsidRPr="00E85844">
        <w:rPr>
          <w:rFonts w:ascii="Verdana" w:hAnsi="Verdana"/>
          <w:lang w:eastAsia="en-GB"/>
        </w:rPr>
        <w:t xml:space="preserve"> </w:t>
      </w:r>
      <w:r w:rsidR="00FC0C2A">
        <w:rPr>
          <w:rFonts w:ascii="Verdana" w:hAnsi="Verdana"/>
          <w:lang w:eastAsia="en-GB"/>
        </w:rPr>
        <w:t>a</w:t>
      </w:r>
      <w:r w:rsidRPr="00E85844">
        <w:rPr>
          <w:rFonts w:ascii="Verdana" w:hAnsi="Verdana"/>
          <w:lang w:eastAsia="en-GB"/>
        </w:rPr>
        <w:t xml:space="preserve"> field number and </w:t>
      </w:r>
      <w:r w:rsidR="00FC0C2A">
        <w:rPr>
          <w:rFonts w:ascii="Verdana" w:hAnsi="Verdana"/>
          <w:lang w:eastAsia="en-GB"/>
        </w:rPr>
        <w:t xml:space="preserve">a </w:t>
      </w:r>
      <w:r w:rsidRPr="00E85844">
        <w:rPr>
          <w:rFonts w:ascii="Verdana" w:hAnsi="Verdana"/>
          <w:lang w:eastAsia="en-GB"/>
        </w:rPr>
        <w:t>CGN number.</w:t>
      </w:r>
    </w:p>
    <w:p w14:paraId="4167CCF0" w14:textId="77777777" w:rsidR="009A5E36" w:rsidRPr="0080548B" w:rsidRDefault="009A5E36" w:rsidP="009A5E36">
      <w:pPr>
        <w:pStyle w:val="EnvelopeReturn"/>
        <w:rPr>
          <w:rFonts w:ascii="Verdana" w:hAnsi="Verdana"/>
          <w:lang w:val="en-US"/>
        </w:rPr>
      </w:pPr>
    </w:p>
    <w:p w14:paraId="1096C8BE" w14:textId="77777777" w:rsidR="00ED3F9D" w:rsidRPr="0080548B" w:rsidRDefault="00ED3F9D">
      <w:pPr>
        <w:rPr>
          <w:rFonts w:ascii="Verdana" w:hAnsi="Verdana"/>
          <w:lang w:val="en-US"/>
        </w:rPr>
      </w:pPr>
    </w:p>
    <w:sectPr w:rsidR="00ED3F9D" w:rsidRPr="0080548B">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BD9B" w14:textId="77777777" w:rsidR="00B12208" w:rsidRDefault="00B12208">
      <w:r>
        <w:separator/>
      </w:r>
    </w:p>
  </w:endnote>
  <w:endnote w:type="continuationSeparator" w:id="0">
    <w:p w14:paraId="31A3A19D" w14:textId="77777777" w:rsidR="00B12208" w:rsidRDefault="00B1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E091" w14:textId="77777777" w:rsidR="00B12208" w:rsidRDefault="00B12208">
      <w:r>
        <w:separator/>
      </w:r>
    </w:p>
  </w:footnote>
  <w:footnote w:type="continuationSeparator" w:id="0">
    <w:p w14:paraId="13FD7DC6" w14:textId="77777777" w:rsidR="00B12208" w:rsidRDefault="00B1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1773"/>
    </w:tblGrid>
    <w:tr w:rsidR="00C32940" w14:paraId="6331ED53" w14:textId="77777777" w:rsidTr="00FC0C2A">
      <w:trPr>
        <w:trHeight w:val="1099"/>
      </w:trPr>
      <w:tc>
        <w:tcPr>
          <w:tcW w:w="7083" w:type="dxa"/>
        </w:tcPr>
        <w:p w14:paraId="43C7EE60" w14:textId="77777777" w:rsidR="00C32940" w:rsidRPr="00CE4207" w:rsidRDefault="00C32940">
          <w:pPr>
            <w:pStyle w:val="Header"/>
            <w:rPr>
              <w:rStyle w:val="PageNumber"/>
              <w:sz w:val="16"/>
              <w:lang w:val="nl-NL"/>
            </w:rPr>
          </w:pPr>
          <w:r w:rsidRPr="00552481">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552481">
            <w:rPr>
              <w:rFonts w:ascii="Tahoma" w:hAnsi="Tahoma"/>
              <w:sz w:val="40"/>
              <w:lang w:val="nl-NL"/>
              <w14:shadow w14:blurRad="50800" w14:dist="38100" w14:dir="2700000" w14:sx="100000" w14:sy="100000" w14:kx="0" w14:ky="0" w14:algn="tl">
                <w14:srgbClr w14:val="000000">
                  <w14:alpha w14:val="60000"/>
                </w14:srgbClr>
              </w14:shadow>
            </w:rPr>
            <w:br/>
          </w:r>
          <w:r w:rsidRPr="00552481">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73" w:type="dxa"/>
        </w:tcPr>
        <w:p w14:paraId="6810AFB7" w14:textId="77777777" w:rsidR="00C32940" w:rsidRDefault="00552481">
          <w:pPr>
            <w:pStyle w:val="Header"/>
            <w:rPr>
              <w:rStyle w:val="PageNumber"/>
              <w:sz w:val="16"/>
            </w:rPr>
          </w:pPr>
          <w:r>
            <w:rPr>
              <w:rFonts w:ascii="Tahoma" w:hAnsi="Tahoma"/>
              <w:b/>
              <w:noProof/>
              <w:sz w:val="40"/>
              <w:lang w:val="nl-NL"/>
            </w:rPr>
            <w:drawing>
              <wp:inline distT="0" distB="0" distL="0" distR="0" wp14:anchorId="27F84A7D" wp14:editId="7B4E6A4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2940" w14:paraId="7EE87C01" w14:textId="77777777" w:rsidTr="00FC0C2A">
      <w:trPr>
        <w:trHeight w:val="574"/>
      </w:trPr>
      <w:tc>
        <w:tcPr>
          <w:tcW w:w="7083" w:type="dxa"/>
        </w:tcPr>
        <w:p w14:paraId="0D6A6DEF" w14:textId="77777777" w:rsidR="00C32940" w:rsidRDefault="00C32940">
          <w:pPr>
            <w:pStyle w:val="Header"/>
            <w:tabs>
              <w:tab w:val="left" w:pos="851"/>
            </w:tabs>
            <w:rPr>
              <w:rStyle w:val="PageNumber"/>
              <w:sz w:val="16"/>
            </w:rPr>
          </w:pPr>
        </w:p>
        <w:p w14:paraId="47082910" w14:textId="77777777" w:rsidR="00C32940" w:rsidRDefault="00C32940">
          <w:pPr>
            <w:pStyle w:val="Header"/>
            <w:tabs>
              <w:tab w:val="left" w:pos="851"/>
            </w:tabs>
            <w:rPr>
              <w:rStyle w:val="PageNumber"/>
              <w:b/>
              <w:sz w:val="16"/>
            </w:rPr>
          </w:pPr>
        </w:p>
        <w:p w14:paraId="1F1C3058" w14:textId="1087F398" w:rsidR="00C32940" w:rsidRPr="0080548B" w:rsidRDefault="00BB5217">
          <w:pPr>
            <w:pStyle w:val="Header"/>
            <w:tabs>
              <w:tab w:val="left" w:pos="851"/>
            </w:tabs>
            <w:rPr>
              <w:rStyle w:val="PageNumber"/>
              <w:b/>
              <w:sz w:val="16"/>
              <w:lang w:val="en-US"/>
            </w:rPr>
          </w:pPr>
          <w:r w:rsidRPr="0080548B">
            <w:rPr>
              <w:rStyle w:val="PageNumber"/>
              <w:b/>
              <w:sz w:val="16"/>
              <w:lang w:val="en-US"/>
            </w:rPr>
            <w:t>PRT-CGN-PG-11</w:t>
          </w:r>
          <w:r w:rsidR="00A806AC" w:rsidRPr="0080548B">
            <w:rPr>
              <w:rStyle w:val="PageNumber"/>
              <w:b/>
              <w:sz w:val="16"/>
              <w:lang w:val="en-US"/>
            </w:rPr>
            <w:t>4</w:t>
          </w:r>
          <w:r w:rsidR="00FC0C2A" w:rsidRPr="0080548B">
            <w:rPr>
              <w:rStyle w:val="PageNumber"/>
              <w:b/>
              <w:sz w:val="16"/>
              <w:lang w:val="en-US"/>
            </w:rPr>
            <w:t>B</w:t>
          </w:r>
          <w:r w:rsidR="00C32940" w:rsidRPr="0080548B">
            <w:rPr>
              <w:rStyle w:val="PageNumber"/>
              <w:b/>
              <w:sz w:val="16"/>
              <w:lang w:val="en-US"/>
            </w:rPr>
            <w:t xml:space="preserve"> PROTOCOL </w:t>
          </w:r>
          <w:r w:rsidR="00FC0C2A" w:rsidRPr="0080548B">
            <w:rPr>
              <w:rStyle w:val="PageNumber"/>
              <w:b/>
              <w:sz w:val="16"/>
              <w:lang w:val="en-US"/>
            </w:rPr>
            <w:t xml:space="preserve">FOR THE MULTIPLICATION OF </w:t>
          </w:r>
          <w:r w:rsidR="00A806AC" w:rsidRPr="0080548B">
            <w:rPr>
              <w:rStyle w:val="PageNumber"/>
              <w:b/>
              <w:sz w:val="16"/>
              <w:lang w:val="en-US"/>
            </w:rPr>
            <w:t>FABA BEAN</w:t>
          </w:r>
        </w:p>
        <w:p w14:paraId="1777582B" w14:textId="77777777" w:rsidR="00C32940" w:rsidRPr="0080548B" w:rsidRDefault="00C32940">
          <w:pPr>
            <w:pStyle w:val="Header"/>
            <w:tabs>
              <w:tab w:val="left" w:pos="851"/>
            </w:tabs>
            <w:rPr>
              <w:rStyle w:val="PageNumber"/>
              <w:sz w:val="16"/>
              <w:lang w:val="en-US"/>
            </w:rPr>
          </w:pPr>
          <w:r w:rsidRPr="0080548B">
            <w:rPr>
              <w:rStyle w:val="PageNumber"/>
              <w:sz w:val="16"/>
              <w:lang w:val="en-US"/>
            </w:rPr>
            <w:tab/>
          </w:r>
        </w:p>
        <w:p w14:paraId="587E25F0" w14:textId="77777777" w:rsidR="00C32940" w:rsidRPr="0080548B" w:rsidRDefault="00C32940">
          <w:pPr>
            <w:pStyle w:val="Header"/>
            <w:tabs>
              <w:tab w:val="left" w:pos="851"/>
            </w:tabs>
            <w:rPr>
              <w:rStyle w:val="PageNumber"/>
              <w:sz w:val="16"/>
              <w:lang w:val="en-US"/>
            </w:rPr>
          </w:pPr>
        </w:p>
      </w:tc>
      <w:tc>
        <w:tcPr>
          <w:tcW w:w="1773" w:type="dxa"/>
        </w:tcPr>
        <w:p w14:paraId="7A824A7D" w14:textId="77777777" w:rsidR="00C32940" w:rsidRPr="0080548B" w:rsidRDefault="00C32940">
          <w:pPr>
            <w:pStyle w:val="Header"/>
            <w:rPr>
              <w:rStyle w:val="PageNumber"/>
              <w:sz w:val="16"/>
              <w:lang w:val="en-US"/>
            </w:rPr>
          </w:pPr>
          <w:r w:rsidRPr="0080548B">
            <w:rPr>
              <w:rStyle w:val="PageNumber"/>
              <w:sz w:val="16"/>
              <w:lang w:val="en-US"/>
            </w:rPr>
            <w:t>PGR</w:t>
          </w:r>
        </w:p>
        <w:p w14:paraId="7370A999" w14:textId="6170F9A7" w:rsidR="00C32940" w:rsidRPr="0080548B" w:rsidRDefault="00BB5217">
          <w:pPr>
            <w:pStyle w:val="Header"/>
            <w:rPr>
              <w:rStyle w:val="PageNumber"/>
              <w:sz w:val="16"/>
              <w:lang w:val="en-US"/>
            </w:rPr>
          </w:pPr>
          <w:r w:rsidRPr="0080548B">
            <w:rPr>
              <w:rStyle w:val="PageNumber"/>
              <w:sz w:val="16"/>
              <w:lang w:val="en-US"/>
            </w:rPr>
            <w:t>PRT-CGN-PG-11</w:t>
          </w:r>
          <w:r w:rsidR="00A806AC" w:rsidRPr="0080548B">
            <w:rPr>
              <w:rStyle w:val="PageNumber"/>
              <w:sz w:val="16"/>
              <w:lang w:val="en-US"/>
            </w:rPr>
            <w:t>4</w:t>
          </w:r>
          <w:r w:rsidR="00FC0C2A" w:rsidRPr="0080548B">
            <w:rPr>
              <w:rStyle w:val="PageNumber"/>
              <w:sz w:val="16"/>
              <w:lang w:val="en-US"/>
            </w:rPr>
            <w:t>B</w:t>
          </w:r>
        </w:p>
        <w:p w14:paraId="44274D17" w14:textId="74925476" w:rsidR="00C32940" w:rsidRPr="0080548B" w:rsidRDefault="008F1046">
          <w:pPr>
            <w:pStyle w:val="Header"/>
            <w:rPr>
              <w:rStyle w:val="PageNumber"/>
              <w:sz w:val="16"/>
              <w:lang w:val="en-US"/>
            </w:rPr>
          </w:pPr>
          <w:r w:rsidRPr="0080548B">
            <w:rPr>
              <w:rStyle w:val="PageNumber"/>
              <w:sz w:val="16"/>
              <w:lang w:val="en-US"/>
            </w:rPr>
            <w:t>Versi</w:t>
          </w:r>
          <w:r w:rsidR="00FC0C2A" w:rsidRPr="0080548B">
            <w:rPr>
              <w:rStyle w:val="PageNumber"/>
              <w:sz w:val="16"/>
              <w:lang w:val="en-US"/>
            </w:rPr>
            <w:t>on</w:t>
          </w:r>
          <w:r w:rsidRPr="0080548B">
            <w:rPr>
              <w:rStyle w:val="PageNumber"/>
              <w:sz w:val="16"/>
              <w:lang w:val="en-US"/>
            </w:rPr>
            <w:t xml:space="preserve">: </w:t>
          </w:r>
          <w:r w:rsidR="00FC0C2A" w:rsidRPr="0080548B">
            <w:rPr>
              <w:rStyle w:val="PageNumber"/>
              <w:sz w:val="16"/>
              <w:lang w:val="en-US"/>
            </w:rPr>
            <w:t>1</w:t>
          </w:r>
        </w:p>
        <w:p w14:paraId="32C54499" w14:textId="72D212F8" w:rsidR="00C32940" w:rsidRPr="0080548B" w:rsidRDefault="00C32940">
          <w:pPr>
            <w:pStyle w:val="Header"/>
            <w:rPr>
              <w:rStyle w:val="PageNumber"/>
              <w:sz w:val="16"/>
            </w:rPr>
          </w:pPr>
          <w:r w:rsidRPr="0080548B">
            <w:rPr>
              <w:rStyle w:val="PageNumber"/>
              <w:sz w:val="16"/>
            </w:rPr>
            <w:t>Pag</w:t>
          </w:r>
          <w:r w:rsidR="00FC0C2A" w:rsidRPr="0080548B">
            <w:rPr>
              <w:rStyle w:val="PageNumber"/>
              <w:sz w:val="16"/>
            </w:rPr>
            <w:t>e</w:t>
          </w:r>
          <w:r w:rsidRPr="0080548B">
            <w:rPr>
              <w:rStyle w:val="PageNumber"/>
              <w:sz w:val="16"/>
            </w:rPr>
            <w:t xml:space="preserve">: </w:t>
          </w:r>
          <w:r w:rsidRPr="0080548B">
            <w:rPr>
              <w:rStyle w:val="PageNumber"/>
              <w:sz w:val="16"/>
            </w:rPr>
            <w:fldChar w:fldCharType="begin"/>
          </w:r>
          <w:r w:rsidRPr="0080548B">
            <w:rPr>
              <w:rStyle w:val="PageNumber"/>
              <w:sz w:val="16"/>
            </w:rPr>
            <w:instrText xml:space="preserve"> PAGE </w:instrText>
          </w:r>
          <w:r w:rsidRPr="0080548B">
            <w:rPr>
              <w:rStyle w:val="PageNumber"/>
              <w:sz w:val="16"/>
            </w:rPr>
            <w:fldChar w:fldCharType="separate"/>
          </w:r>
          <w:r w:rsidR="00F52A2D" w:rsidRPr="0080548B">
            <w:rPr>
              <w:rStyle w:val="PageNumber"/>
              <w:noProof/>
              <w:sz w:val="16"/>
            </w:rPr>
            <w:t>1</w:t>
          </w:r>
          <w:r w:rsidRPr="0080548B">
            <w:rPr>
              <w:rStyle w:val="PageNumber"/>
              <w:sz w:val="16"/>
            </w:rPr>
            <w:fldChar w:fldCharType="end"/>
          </w:r>
          <w:r w:rsidRPr="0080548B">
            <w:rPr>
              <w:rStyle w:val="PageNumber"/>
              <w:sz w:val="16"/>
            </w:rPr>
            <w:t xml:space="preserve"> van </w:t>
          </w:r>
          <w:r w:rsidRPr="0080548B">
            <w:rPr>
              <w:rStyle w:val="PageNumber"/>
              <w:sz w:val="16"/>
            </w:rPr>
            <w:fldChar w:fldCharType="begin"/>
          </w:r>
          <w:r w:rsidRPr="0080548B">
            <w:rPr>
              <w:rStyle w:val="PageNumber"/>
              <w:sz w:val="16"/>
            </w:rPr>
            <w:instrText xml:space="preserve"> NUMPAGES </w:instrText>
          </w:r>
          <w:r w:rsidRPr="0080548B">
            <w:rPr>
              <w:rStyle w:val="PageNumber"/>
              <w:sz w:val="16"/>
            </w:rPr>
            <w:fldChar w:fldCharType="separate"/>
          </w:r>
          <w:r w:rsidR="00F52A2D" w:rsidRPr="0080548B">
            <w:rPr>
              <w:rStyle w:val="PageNumber"/>
              <w:noProof/>
              <w:sz w:val="16"/>
            </w:rPr>
            <w:t>3</w:t>
          </w:r>
          <w:r w:rsidRPr="0080548B">
            <w:rPr>
              <w:rStyle w:val="PageNumber"/>
              <w:sz w:val="16"/>
            </w:rPr>
            <w:fldChar w:fldCharType="end"/>
          </w:r>
        </w:p>
        <w:p w14:paraId="54E561DF" w14:textId="6C2794DC" w:rsidR="00C32940" w:rsidRDefault="008F1046">
          <w:pPr>
            <w:pStyle w:val="Header"/>
            <w:rPr>
              <w:rStyle w:val="PageNumber"/>
              <w:sz w:val="16"/>
            </w:rPr>
          </w:pPr>
          <w:proofErr w:type="spellStart"/>
          <w:r w:rsidRPr="0080548B">
            <w:rPr>
              <w:rStyle w:val="PageNumber"/>
              <w:sz w:val="16"/>
            </w:rPr>
            <w:t>Afgifte</w:t>
          </w:r>
          <w:proofErr w:type="spellEnd"/>
          <w:r w:rsidRPr="0080548B">
            <w:rPr>
              <w:rStyle w:val="PageNumber"/>
              <w:sz w:val="16"/>
            </w:rPr>
            <w:t xml:space="preserve">: </w:t>
          </w:r>
          <w:r w:rsidR="0080548B" w:rsidRPr="0080548B">
            <w:rPr>
              <w:rStyle w:val="PageNumber"/>
              <w:sz w:val="16"/>
            </w:rPr>
            <w:t>06</w:t>
          </w:r>
          <w:r w:rsidR="00FC0C2A" w:rsidRPr="0080548B">
            <w:rPr>
              <w:rStyle w:val="PageNumber"/>
              <w:sz w:val="16"/>
            </w:rPr>
            <w:t>/</w:t>
          </w:r>
          <w:r w:rsidR="0080548B" w:rsidRPr="0080548B">
            <w:rPr>
              <w:rStyle w:val="PageNumber"/>
              <w:sz w:val="16"/>
            </w:rPr>
            <w:t>04</w:t>
          </w:r>
          <w:r w:rsidR="00BB5217" w:rsidRPr="0080548B">
            <w:rPr>
              <w:rStyle w:val="PageNumber"/>
              <w:sz w:val="16"/>
            </w:rPr>
            <w:t>/</w:t>
          </w:r>
          <w:r w:rsidR="0080548B" w:rsidRPr="0080548B">
            <w:rPr>
              <w:rStyle w:val="PageNumber"/>
              <w:sz w:val="16"/>
            </w:rPr>
            <w:t>2023</w:t>
          </w:r>
        </w:p>
      </w:tc>
    </w:tr>
  </w:tbl>
  <w:p w14:paraId="37EA23F5" w14:textId="77777777" w:rsidR="00C32940" w:rsidRDefault="00C32940">
    <w:pPr>
      <w:pStyle w:val="Header"/>
    </w:pPr>
  </w:p>
  <w:p w14:paraId="2C722F91" w14:textId="77777777" w:rsidR="00C32940" w:rsidRDefault="00C32940">
    <w:pPr>
      <w:pStyle w:val="Header"/>
    </w:pPr>
  </w:p>
  <w:p w14:paraId="3397A50B" w14:textId="77777777" w:rsidR="00C32940" w:rsidRDefault="00C32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3A748F5"/>
    <w:multiLevelType w:val="multilevel"/>
    <w:tmpl w:val="3D9015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04441DE"/>
    <w:multiLevelType w:val="multilevel"/>
    <w:tmpl w:val="2512A99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346100F"/>
    <w:multiLevelType w:val="hybridMultilevel"/>
    <w:tmpl w:val="A75CF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037435"/>
    <w:multiLevelType w:val="multilevel"/>
    <w:tmpl w:val="ED6A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11F2370"/>
    <w:multiLevelType w:val="multilevel"/>
    <w:tmpl w:val="65945D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43592112">
    <w:abstractNumId w:val="5"/>
  </w:num>
  <w:num w:numId="2" w16cid:durableId="967051891">
    <w:abstractNumId w:val="6"/>
  </w:num>
  <w:num w:numId="3" w16cid:durableId="1834181814">
    <w:abstractNumId w:val="3"/>
  </w:num>
  <w:num w:numId="4" w16cid:durableId="70130440">
    <w:abstractNumId w:val="8"/>
  </w:num>
  <w:num w:numId="5" w16cid:durableId="1377197247">
    <w:abstractNumId w:val="16"/>
  </w:num>
  <w:num w:numId="6" w16cid:durableId="1062480878">
    <w:abstractNumId w:val="11"/>
  </w:num>
  <w:num w:numId="7" w16cid:durableId="183325966">
    <w:abstractNumId w:val="21"/>
  </w:num>
  <w:num w:numId="8" w16cid:durableId="1361785120">
    <w:abstractNumId w:val="20"/>
  </w:num>
  <w:num w:numId="9" w16cid:durableId="735513913">
    <w:abstractNumId w:val="18"/>
  </w:num>
  <w:num w:numId="10" w16cid:durableId="1757943590">
    <w:abstractNumId w:val="25"/>
  </w:num>
  <w:num w:numId="11" w16cid:durableId="436562769">
    <w:abstractNumId w:val="1"/>
  </w:num>
  <w:num w:numId="12" w16cid:durableId="515971599">
    <w:abstractNumId w:val="22"/>
  </w:num>
  <w:num w:numId="13" w16cid:durableId="1634558314">
    <w:abstractNumId w:val="0"/>
  </w:num>
  <w:num w:numId="14" w16cid:durableId="1567689219">
    <w:abstractNumId w:val="19"/>
  </w:num>
  <w:num w:numId="15" w16cid:durableId="1784304680">
    <w:abstractNumId w:val="7"/>
  </w:num>
  <w:num w:numId="16" w16cid:durableId="26490460">
    <w:abstractNumId w:val="12"/>
  </w:num>
  <w:num w:numId="17" w16cid:durableId="998535199">
    <w:abstractNumId w:val="17"/>
  </w:num>
  <w:num w:numId="18" w16cid:durableId="494033427">
    <w:abstractNumId w:val="2"/>
  </w:num>
  <w:num w:numId="19" w16cid:durableId="1392118611">
    <w:abstractNumId w:val="24"/>
  </w:num>
  <w:num w:numId="20" w16cid:durableId="425538883">
    <w:abstractNumId w:val="23"/>
  </w:num>
  <w:num w:numId="21" w16cid:durableId="1773667444">
    <w:abstractNumId w:val="14"/>
  </w:num>
  <w:num w:numId="22" w16cid:durableId="587664316">
    <w:abstractNumId w:val="13"/>
  </w:num>
  <w:num w:numId="23" w16cid:durableId="1749812316">
    <w:abstractNumId w:val="10"/>
  </w:num>
  <w:num w:numId="24" w16cid:durableId="504394232">
    <w:abstractNumId w:val="4"/>
  </w:num>
  <w:num w:numId="25" w16cid:durableId="1793131576">
    <w:abstractNumId w:val="9"/>
  </w:num>
  <w:num w:numId="26" w16cid:durableId="4233794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E36"/>
    <w:rsid w:val="00083BB1"/>
    <w:rsid w:val="00276062"/>
    <w:rsid w:val="002B4871"/>
    <w:rsid w:val="003F4E59"/>
    <w:rsid w:val="0052784A"/>
    <w:rsid w:val="00552481"/>
    <w:rsid w:val="00697E5E"/>
    <w:rsid w:val="006C2BE0"/>
    <w:rsid w:val="006C606C"/>
    <w:rsid w:val="006F32F6"/>
    <w:rsid w:val="0078755B"/>
    <w:rsid w:val="007E7637"/>
    <w:rsid w:val="0080548B"/>
    <w:rsid w:val="008F1046"/>
    <w:rsid w:val="009A5E36"/>
    <w:rsid w:val="00A722B0"/>
    <w:rsid w:val="00A72FC8"/>
    <w:rsid w:val="00A806AC"/>
    <w:rsid w:val="00AA150E"/>
    <w:rsid w:val="00AB297D"/>
    <w:rsid w:val="00B11211"/>
    <w:rsid w:val="00B11D68"/>
    <w:rsid w:val="00B12208"/>
    <w:rsid w:val="00BB5217"/>
    <w:rsid w:val="00C32940"/>
    <w:rsid w:val="00C50CC6"/>
    <w:rsid w:val="00C64F2D"/>
    <w:rsid w:val="00CD5DBA"/>
    <w:rsid w:val="00D03FAB"/>
    <w:rsid w:val="00E20954"/>
    <w:rsid w:val="00ED3F9D"/>
    <w:rsid w:val="00EF00AC"/>
    <w:rsid w:val="00F319DF"/>
    <w:rsid w:val="00F52A2D"/>
    <w:rsid w:val="00F6547F"/>
    <w:rsid w:val="00F71DD1"/>
    <w:rsid w:val="00F873E9"/>
    <w:rsid w:val="00FB1673"/>
    <w:rsid w:val="00FC0C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4DF1D"/>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BB5217"/>
    <w:pPr>
      <w:tabs>
        <w:tab w:val="center" w:pos="4320"/>
        <w:tab w:val="right" w:pos="8640"/>
      </w:tabs>
    </w:pPr>
  </w:style>
  <w:style w:type="paragraph" w:styleId="BalloonText">
    <w:name w:val="Balloon Text"/>
    <w:basedOn w:val="Normal"/>
    <w:link w:val="BalloonTextChar"/>
    <w:rsid w:val="00552481"/>
    <w:rPr>
      <w:rFonts w:ascii="Tahoma" w:hAnsi="Tahoma" w:cs="Tahoma"/>
      <w:sz w:val="16"/>
      <w:szCs w:val="16"/>
    </w:rPr>
  </w:style>
  <w:style w:type="character" w:customStyle="1" w:styleId="BalloonTextChar">
    <w:name w:val="Balloon Text Char"/>
    <w:basedOn w:val="DefaultParagraphFont"/>
    <w:link w:val="BalloonText"/>
    <w:rsid w:val="00552481"/>
    <w:rPr>
      <w:rFonts w:ascii="Tahoma" w:hAnsi="Tahoma" w:cs="Tahoma"/>
      <w:sz w:val="16"/>
      <w:szCs w:val="16"/>
      <w:lang w:val="en-GB"/>
    </w:rPr>
  </w:style>
  <w:style w:type="paragraph" w:styleId="NormalWeb">
    <w:name w:val="Normal (Web)"/>
    <w:basedOn w:val="Normal"/>
    <w:uiPriority w:val="99"/>
    <w:unhideWhenUsed/>
    <w:rsid w:val="00C64F2D"/>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F319DF"/>
    <w:pPr>
      <w:spacing w:after="200" w:line="276" w:lineRule="auto"/>
      <w:ind w:left="720"/>
      <w:contextualSpacing/>
    </w:pPr>
    <w:rPr>
      <w:rFonts w:ascii="Verdana" w:eastAsia="Calibri" w:hAnsi="Verdana"/>
      <w:sz w:val="17"/>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088783-9BFC-402A-B8DE-3E4AC1275A54}"/>
</file>

<file path=customXml/itemProps2.xml><?xml version="1.0" encoding="utf-8"?>
<ds:datastoreItem xmlns:ds="http://schemas.openxmlformats.org/officeDocument/2006/customXml" ds:itemID="{6AFAF29E-3FAB-496A-9FE4-7ACE649E1C2A}"/>
</file>

<file path=docProps/app.xml><?xml version="1.0" encoding="utf-8"?>
<Properties xmlns="http://schemas.openxmlformats.org/officeDocument/2006/extended-properties" xmlns:vt="http://schemas.openxmlformats.org/officeDocument/2006/docPropsVTypes">
  <Template>Normal.dotm</Template>
  <TotalTime>38</TotalTime>
  <Pages>2</Pages>
  <Words>536</Words>
  <Characters>2843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8</cp:revision>
  <cp:lastPrinted>2006-01-03T07:20:00Z</cp:lastPrinted>
  <dcterms:created xsi:type="dcterms:W3CDTF">2023-02-09T14:08:00Z</dcterms:created>
  <dcterms:modified xsi:type="dcterms:W3CDTF">2023-04-06T14:25:00Z</dcterms:modified>
</cp:coreProperties>
</file>