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6D760" w14:textId="77777777" w:rsidR="00C67ABB" w:rsidRPr="00533AA3" w:rsidRDefault="00C67ABB">
      <w:pPr>
        <w:pStyle w:val="EnvelopeReturn"/>
        <w:tabs>
          <w:tab w:val="left" w:pos="2268"/>
        </w:tabs>
        <w:rPr>
          <w:rFonts w:ascii="Verdana" w:hAnsi="Verdana"/>
          <w:b/>
          <w:caps/>
          <w:lang w:val="nl-NL"/>
        </w:rPr>
      </w:pPr>
      <w:r w:rsidRPr="00533AA3">
        <w:rPr>
          <w:rFonts w:ascii="Verdana" w:hAnsi="Verdana"/>
          <w:b/>
          <w:caps/>
          <w:lang w:val="nl-NL"/>
        </w:rPr>
        <w:t>INS-CGN-PG-001 Checklist verzamelmissies</w:t>
      </w:r>
    </w:p>
    <w:p w14:paraId="2A616640" w14:textId="77777777" w:rsidR="00C67ABB" w:rsidRPr="00533AA3" w:rsidRDefault="00C67ABB">
      <w:pPr>
        <w:pStyle w:val="EnvelopeReturn"/>
        <w:rPr>
          <w:rFonts w:ascii="Verdana" w:hAnsi="Verdana"/>
          <w:lang w:val="nl-NL"/>
        </w:rPr>
      </w:pPr>
    </w:p>
    <w:p w14:paraId="759C800F" w14:textId="77777777" w:rsidR="00C67ABB" w:rsidRPr="00533AA3" w:rsidRDefault="00C67ABB">
      <w:pPr>
        <w:pStyle w:val="EnvelopeReturn"/>
        <w:rPr>
          <w:rFonts w:ascii="Verdana" w:hAnsi="Verdana"/>
          <w:lang w:val="nl-NL"/>
        </w:rPr>
      </w:pPr>
    </w:p>
    <w:p w14:paraId="0FE9C559" w14:textId="77777777" w:rsidR="00C67ABB" w:rsidRPr="00533AA3" w:rsidRDefault="00C67ABB">
      <w:pPr>
        <w:pStyle w:val="EnvelopeReturn"/>
        <w:rPr>
          <w:rFonts w:ascii="Verdana" w:hAnsi="Verdana"/>
          <w:b/>
          <w:lang w:val="nl-NL"/>
        </w:rPr>
      </w:pPr>
      <w:r w:rsidRPr="00533AA3">
        <w:rPr>
          <w:rFonts w:ascii="Verdana" w:hAnsi="Verdana"/>
          <w:b/>
          <w:lang w:val="nl-NL"/>
        </w:rPr>
        <w:t>1. Selectie van verzamelgebied</w:t>
      </w:r>
      <w:r w:rsidR="00292F32">
        <w:rPr>
          <w:rFonts w:ascii="Verdana" w:hAnsi="Verdana"/>
          <w:b/>
          <w:lang w:val="nl-NL"/>
        </w:rPr>
        <w:t xml:space="preserve"> en type materiaal dat verzameld dient te worden</w:t>
      </w:r>
    </w:p>
    <w:p w14:paraId="1644B197" w14:textId="77777777" w:rsidR="00C67ABB" w:rsidRPr="00533AA3" w:rsidRDefault="00C67ABB" w:rsidP="00292F32">
      <w:pPr>
        <w:pStyle w:val="EnvelopeReturn"/>
        <w:rPr>
          <w:rFonts w:ascii="Verdana" w:hAnsi="Verdana"/>
          <w:lang w:val="nl-NL"/>
        </w:rPr>
      </w:pPr>
      <w:r w:rsidRPr="00533AA3">
        <w:rPr>
          <w:rFonts w:ascii="Verdana" w:hAnsi="Verdana"/>
          <w:lang w:val="nl-NL"/>
        </w:rPr>
        <w:t xml:space="preserve">Tijdens de voorbereiding van de verzamelmissie moet een verzamelgebied gekozen worden waar materiaal verzameld kan worden dat aan de in </w:t>
      </w:r>
      <w:r w:rsidR="00F37E5E" w:rsidRPr="00533AA3">
        <w:rPr>
          <w:rFonts w:ascii="Verdana" w:hAnsi="Verdana"/>
          <w:lang w:val="nl-NL"/>
        </w:rPr>
        <w:t xml:space="preserve">het </w:t>
      </w:r>
      <w:r w:rsidR="005E6D92" w:rsidRPr="00533AA3">
        <w:rPr>
          <w:rFonts w:ascii="Verdana" w:hAnsi="Verdana"/>
          <w:lang w:val="nl-NL"/>
        </w:rPr>
        <w:t xml:space="preserve">primair proces </w:t>
      </w:r>
      <w:r w:rsidR="009967EF">
        <w:rPr>
          <w:rFonts w:ascii="Verdana" w:hAnsi="Verdana"/>
          <w:lang w:val="nl-NL"/>
        </w:rPr>
        <w:t>s</w:t>
      </w:r>
      <w:r w:rsidR="005E6D92" w:rsidRPr="00533AA3">
        <w:rPr>
          <w:rFonts w:ascii="Verdana" w:hAnsi="Verdana"/>
          <w:lang w:val="nl-NL"/>
        </w:rPr>
        <w:t xml:space="preserve">electie </w:t>
      </w:r>
      <w:r w:rsidRPr="00533AA3">
        <w:rPr>
          <w:rFonts w:ascii="Verdana" w:hAnsi="Verdana"/>
          <w:lang w:val="nl-NL"/>
        </w:rPr>
        <w:t>gestelde criteria voldoet</w:t>
      </w:r>
      <w:r w:rsidR="00292F32">
        <w:rPr>
          <w:rFonts w:ascii="Verdana" w:hAnsi="Verdana"/>
          <w:lang w:val="nl-NL"/>
        </w:rPr>
        <w:t xml:space="preserve"> (UIT-CGN-PG 6.2.10).</w:t>
      </w:r>
    </w:p>
    <w:p w14:paraId="645DA18E" w14:textId="43EB9AB9" w:rsidR="00A41E51" w:rsidRDefault="00C67ABB">
      <w:pPr>
        <w:pStyle w:val="EnvelopeReturn"/>
        <w:rPr>
          <w:rFonts w:ascii="Verdana" w:hAnsi="Verdana"/>
          <w:lang w:val="nl-NL"/>
        </w:rPr>
      </w:pPr>
      <w:r w:rsidRPr="00533AA3">
        <w:rPr>
          <w:rFonts w:ascii="Verdana" w:hAnsi="Verdana"/>
          <w:lang w:val="nl-NL"/>
        </w:rPr>
        <w:t>Het te verzamelen materiaal zal bestaan uit wilde verwanten en oude landrassen van de prioriteitsgewassen</w:t>
      </w:r>
      <w:r w:rsidR="00E906EF">
        <w:rPr>
          <w:rFonts w:ascii="Verdana" w:hAnsi="Verdana"/>
          <w:lang w:val="nl-NL"/>
        </w:rPr>
        <w:t xml:space="preserve">, nadat is vastgesteld dat het op te nemen materiaal een lacune opvult in de CGN collectie en in die van andere goed toegankelijke genenbank collecties. </w:t>
      </w:r>
    </w:p>
    <w:p w14:paraId="770BAB29" w14:textId="77777777" w:rsidR="00A41E51" w:rsidRDefault="00A41E51">
      <w:pPr>
        <w:pStyle w:val="EnvelopeReturn"/>
        <w:rPr>
          <w:rFonts w:ascii="Verdana" w:hAnsi="Verdana"/>
          <w:lang w:val="nl-NL"/>
        </w:rPr>
      </w:pPr>
    </w:p>
    <w:p w14:paraId="15B23749" w14:textId="77777777" w:rsidR="00C67ABB" w:rsidRPr="001023FE" w:rsidRDefault="000D327D">
      <w:pPr>
        <w:pStyle w:val="EnvelopeReturn"/>
        <w:rPr>
          <w:rFonts w:ascii="Verdana" w:hAnsi="Verdana"/>
          <w:b/>
          <w:lang w:val="nl-NL"/>
        </w:rPr>
      </w:pPr>
      <w:r>
        <w:rPr>
          <w:rFonts w:ascii="Verdana" w:hAnsi="Verdana"/>
          <w:b/>
          <w:lang w:val="nl-NL"/>
        </w:rPr>
        <w:t>2</w:t>
      </w:r>
      <w:r w:rsidR="00A41E51" w:rsidRPr="001023FE">
        <w:rPr>
          <w:rFonts w:ascii="Verdana" w:hAnsi="Verdana"/>
          <w:b/>
          <w:lang w:val="nl-NL"/>
        </w:rPr>
        <w:t xml:space="preserve">. </w:t>
      </w:r>
      <w:r w:rsidR="00C25DE4">
        <w:rPr>
          <w:rFonts w:ascii="Verdana" w:hAnsi="Verdana"/>
          <w:b/>
          <w:lang w:val="nl-NL"/>
        </w:rPr>
        <w:t xml:space="preserve">Interne afspraken </w:t>
      </w:r>
      <w:r w:rsidR="00A41E51" w:rsidRPr="001023FE">
        <w:rPr>
          <w:rFonts w:ascii="Verdana" w:hAnsi="Verdana"/>
          <w:b/>
          <w:lang w:val="nl-NL"/>
        </w:rPr>
        <w:t>CGN</w:t>
      </w:r>
      <w:r w:rsidR="00C25DE4">
        <w:rPr>
          <w:rFonts w:ascii="Verdana" w:hAnsi="Verdana"/>
          <w:b/>
          <w:lang w:val="nl-NL"/>
        </w:rPr>
        <w:t xml:space="preserve"> </w:t>
      </w:r>
      <w:proofErr w:type="spellStart"/>
      <w:r w:rsidR="00C25DE4">
        <w:rPr>
          <w:rFonts w:ascii="Verdana" w:hAnsi="Verdana"/>
          <w:b/>
          <w:lang w:val="nl-NL"/>
        </w:rPr>
        <w:t>mbt</w:t>
      </w:r>
      <w:proofErr w:type="spellEnd"/>
      <w:r w:rsidR="00C25DE4">
        <w:rPr>
          <w:rFonts w:ascii="Verdana" w:hAnsi="Verdana"/>
          <w:b/>
          <w:lang w:val="nl-NL"/>
        </w:rPr>
        <w:t xml:space="preserve"> een verzamelmissie</w:t>
      </w:r>
    </w:p>
    <w:p w14:paraId="207D8591" w14:textId="411EB826" w:rsidR="00A41E51" w:rsidRPr="00D10CC3" w:rsidRDefault="00DF0203" w:rsidP="00364C32">
      <w:pPr>
        <w:pStyle w:val="EnvelopeReturn"/>
        <w:rPr>
          <w:rFonts w:ascii="Verdana" w:hAnsi="Verdana"/>
          <w:lang w:val="nl-NL"/>
        </w:rPr>
      </w:pPr>
      <w:r w:rsidRPr="00C330D5">
        <w:rPr>
          <w:rFonts w:ascii="Verdana" w:hAnsi="Verdana"/>
          <w:lang w:val="nl-NL"/>
        </w:rPr>
        <w:t>Voor nieuw</w:t>
      </w:r>
      <w:r w:rsidRPr="00D10CC3">
        <w:rPr>
          <w:rFonts w:ascii="Verdana" w:hAnsi="Verdana"/>
          <w:lang w:val="nl-NL"/>
        </w:rPr>
        <w:t xml:space="preserve">e missies wordt het stappenplan geraadpleegd zoals beschreven op </w:t>
      </w:r>
      <w:r w:rsidR="00D10CC3" w:rsidRPr="00D10CC3">
        <w:rPr>
          <w:rFonts w:ascii="Verdana" w:hAnsi="Verdana"/>
          <w:lang w:val="nl-NL"/>
        </w:rPr>
        <w:t xml:space="preserve">de website van het ABS National </w:t>
      </w:r>
      <w:proofErr w:type="spellStart"/>
      <w:r w:rsidR="00D10CC3" w:rsidRPr="00D10CC3">
        <w:rPr>
          <w:rFonts w:ascii="Verdana" w:hAnsi="Verdana"/>
          <w:lang w:val="nl-NL"/>
        </w:rPr>
        <w:t>Focal</w:t>
      </w:r>
      <w:proofErr w:type="spellEnd"/>
      <w:r w:rsidR="00D10CC3" w:rsidRPr="00D10CC3">
        <w:rPr>
          <w:rFonts w:ascii="Verdana" w:hAnsi="Verdana"/>
          <w:lang w:val="nl-NL"/>
        </w:rPr>
        <w:t xml:space="preserve"> Point: </w:t>
      </w:r>
      <w:hyperlink r:id="rId7" w:history="1">
        <w:r w:rsidR="00D10CC3" w:rsidRPr="0010276C">
          <w:rPr>
            <w:rStyle w:val="Hyperlink"/>
            <w:rFonts w:ascii="Verdana" w:hAnsi="Verdana"/>
            <w:lang w:val="nl-NL"/>
          </w:rPr>
          <w:t>https://www.absfocalpoint.nl/nl/absfocalpoint/stappenplan.htm</w:t>
        </w:r>
      </w:hyperlink>
      <w:r w:rsidRPr="00731873">
        <w:rPr>
          <w:rFonts w:ascii="Verdana" w:hAnsi="Verdana"/>
          <w:lang w:val="nl-NL"/>
        </w:rPr>
        <w:t>.</w:t>
      </w:r>
      <w:r w:rsidR="00731873">
        <w:rPr>
          <w:rFonts w:ascii="Verdana" w:hAnsi="Verdana"/>
          <w:lang w:val="nl-NL"/>
        </w:rPr>
        <w:br/>
      </w:r>
      <w:r w:rsidR="00A41E51" w:rsidRPr="00D10CC3">
        <w:rPr>
          <w:rFonts w:ascii="Verdana" w:hAnsi="Verdana"/>
          <w:lang w:val="nl-NL"/>
        </w:rPr>
        <w:t xml:space="preserve">De voorwaarden </w:t>
      </w:r>
      <w:r w:rsidR="00A41E51" w:rsidRPr="00B9648D">
        <w:rPr>
          <w:rFonts w:ascii="Verdana" w:hAnsi="Verdana"/>
          <w:lang w:val="nl-NL"/>
        </w:rPr>
        <w:t>voor elke nieuwe missie worden</w:t>
      </w:r>
      <w:r w:rsidR="00C25DE4" w:rsidRPr="00B9648D">
        <w:rPr>
          <w:rFonts w:ascii="Verdana" w:hAnsi="Verdana"/>
          <w:lang w:val="nl-NL"/>
        </w:rPr>
        <w:t>,</w:t>
      </w:r>
      <w:r w:rsidR="00A41E51" w:rsidRPr="00B9648D">
        <w:rPr>
          <w:rFonts w:ascii="Verdana" w:hAnsi="Verdana"/>
          <w:lang w:val="nl-NL"/>
        </w:rPr>
        <w:t xml:space="preserve"> </w:t>
      </w:r>
      <w:r w:rsidR="00C25DE4" w:rsidRPr="00B9648D">
        <w:rPr>
          <w:rFonts w:ascii="Verdana" w:hAnsi="Verdana"/>
          <w:lang w:val="nl-NL"/>
        </w:rPr>
        <w:t xml:space="preserve">ruim voordat de missie wordt uitgevoerd, </w:t>
      </w:r>
      <w:r w:rsidR="00A41E51" w:rsidRPr="00B9648D">
        <w:rPr>
          <w:rFonts w:ascii="Verdana" w:hAnsi="Verdana"/>
          <w:lang w:val="nl-NL"/>
        </w:rPr>
        <w:t xml:space="preserve">met de clusterleider overlegd en vastgesteld. Deze </w:t>
      </w:r>
      <w:r w:rsidR="00C25DE4" w:rsidRPr="00B9648D">
        <w:rPr>
          <w:rFonts w:ascii="Verdana" w:hAnsi="Verdana"/>
          <w:lang w:val="nl-NL"/>
        </w:rPr>
        <w:t xml:space="preserve">voorwaarden </w:t>
      </w:r>
      <w:r w:rsidR="00A41E51" w:rsidRPr="00B9648D">
        <w:rPr>
          <w:rFonts w:ascii="Verdana" w:hAnsi="Verdana"/>
          <w:lang w:val="nl-NL"/>
        </w:rPr>
        <w:t>betreffen in elk geval</w:t>
      </w:r>
      <w:r w:rsidR="002B3E5A" w:rsidRPr="00B9648D">
        <w:rPr>
          <w:rFonts w:ascii="Verdana" w:hAnsi="Verdana"/>
          <w:lang w:val="nl-NL"/>
        </w:rPr>
        <w:t xml:space="preserve"> </w:t>
      </w:r>
      <w:r w:rsidR="00A41E51" w:rsidRPr="00B9648D">
        <w:rPr>
          <w:rFonts w:ascii="Verdana" w:hAnsi="Verdana"/>
          <w:lang w:val="nl-NL"/>
        </w:rPr>
        <w:t xml:space="preserve">een document met daarin aangegeven dat </w:t>
      </w:r>
      <w:r w:rsidR="00B9648D" w:rsidRPr="00B9648D">
        <w:rPr>
          <w:rFonts w:ascii="Verdana" w:hAnsi="Verdana"/>
          <w:lang w:val="nl-NL"/>
        </w:rPr>
        <w:t>P</w:t>
      </w:r>
      <w:r w:rsidR="00A41E51" w:rsidRPr="00B9648D">
        <w:rPr>
          <w:rFonts w:ascii="Verdana" w:hAnsi="Verdana"/>
          <w:lang w:val="nl-NL"/>
        </w:rPr>
        <w:t xml:space="preserve">rior </w:t>
      </w:r>
      <w:proofErr w:type="spellStart"/>
      <w:r w:rsidR="00B9648D" w:rsidRPr="00B9648D">
        <w:rPr>
          <w:rFonts w:ascii="Verdana" w:hAnsi="Verdana"/>
          <w:lang w:val="nl-NL"/>
        </w:rPr>
        <w:t>I</w:t>
      </w:r>
      <w:r w:rsidR="00A41E51" w:rsidRPr="00B9648D">
        <w:rPr>
          <w:rFonts w:ascii="Verdana" w:hAnsi="Verdana"/>
          <w:lang w:val="nl-NL"/>
        </w:rPr>
        <w:t>nformed</w:t>
      </w:r>
      <w:proofErr w:type="spellEnd"/>
      <w:r w:rsidR="00A41E51" w:rsidRPr="00B9648D">
        <w:rPr>
          <w:rFonts w:ascii="Verdana" w:hAnsi="Verdana"/>
          <w:lang w:val="nl-NL"/>
        </w:rPr>
        <w:t xml:space="preserve"> </w:t>
      </w:r>
      <w:r w:rsidR="00B9648D" w:rsidRPr="00B9648D">
        <w:rPr>
          <w:rFonts w:ascii="Verdana" w:hAnsi="Verdana"/>
          <w:lang w:val="nl-NL"/>
        </w:rPr>
        <w:t>C</w:t>
      </w:r>
      <w:r w:rsidR="00A41E51" w:rsidRPr="00B9648D">
        <w:rPr>
          <w:rFonts w:ascii="Verdana" w:hAnsi="Verdana"/>
          <w:lang w:val="nl-NL"/>
        </w:rPr>
        <w:t>onsent (PIC)</w:t>
      </w:r>
      <w:r w:rsidR="00C25DE4" w:rsidRPr="00B9648D">
        <w:rPr>
          <w:rFonts w:ascii="Verdana" w:hAnsi="Verdana"/>
          <w:lang w:val="nl-NL"/>
        </w:rPr>
        <w:t xml:space="preserve"> is verstrekt </w:t>
      </w:r>
      <w:r w:rsidR="00A41E51" w:rsidRPr="00B9648D">
        <w:rPr>
          <w:rFonts w:ascii="Verdana" w:hAnsi="Verdana"/>
          <w:lang w:val="nl-NL"/>
        </w:rPr>
        <w:t xml:space="preserve">en een document met daarin overeengekomen </w:t>
      </w:r>
      <w:r w:rsidR="00C25DE4" w:rsidRPr="00B9648D">
        <w:rPr>
          <w:rFonts w:ascii="Verdana" w:hAnsi="Verdana"/>
          <w:lang w:val="nl-NL"/>
        </w:rPr>
        <w:t xml:space="preserve">de </w:t>
      </w:r>
      <w:proofErr w:type="spellStart"/>
      <w:r w:rsidR="00B9648D" w:rsidRPr="00B9648D">
        <w:rPr>
          <w:rFonts w:ascii="Verdana" w:hAnsi="Verdana"/>
          <w:lang w:val="nl-NL"/>
        </w:rPr>
        <w:t>M</w:t>
      </w:r>
      <w:r w:rsidR="00A41E51" w:rsidRPr="00B9648D">
        <w:rPr>
          <w:rFonts w:ascii="Verdana" w:hAnsi="Verdana"/>
          <w:lang w:val="nl-NL"/>
        </w:rPr>
        <w:t>utua</w:t>
      </w:r>
      <w:r w:rsidR="006A74DD">
        <w:rPr>
          <w:rFonts w:ascii="Verdana" w:hAnsi="Verdana"/>
          <w:lang w:val="nl-NL"/>
        </w:rPr>
        <w:t>l</w:t>
      </w:r>
      <w:r w:rsidR="00A41E51" w:rsidRPr="00B9648D">
        <w:rPr>
          <w:rFonts w:ascii="Verdana" w:hAnsi="Verdana"/>
          <w:lang w:val="nl-NL"/>
        </w:rPr>
        <w:t>l</w:t>
      </w:r>
      <w:r w:rsidR="006A74DD">
        <w:rPr>
          <w:rFonts w:ascii="Verdana" w:hAnsi="Verdana"/>
          <w:lang w:val="nl-NL"/>
        </w:rPr>
        <w:t>y</w:t>
      </w:r>
      <w:proofErr w:type="spellEnd"/>
      <w:r w:rsidR="00A41E51" w:rsidRPr="00B9648D">
        <w:rPr>
          <w:rFonts w:ascii="Verdana" w:hAnsi="Verdana"/>
          <w:lang w:val="nl-NL"/>
        </w:rPr>
        <w:t xml:space="preserve"> </w:t>
      </w:r>
      <w:proofErr w:type="spellStart"/>
      <w:r w:rsidR="00B9648D" w:rsidRPr="00B9648D">
        <w:rPr>
          <w:rFonts w:ascii="Verdana" w:hAnsi="Verdana"/>
          <w:lang w:val="nl-NL"/>
        </w:rPr>
        <w:t>A</w:t>
      </w:r>
      <w:r w:rsidR="00A41E51" w:rsidRPr="00B9648D">
        <w:rPr>
          <w:rFonts w:ascii="Verdana" w:hAnsi="Verdana"/>
          <w:lang w:val="nl-NL"/>
        </w:rPr>
        <w:t>greed</w:t>
      </w:r>
      <w:proofErr w:type="spellEnd"/>
      <w:r w:rsidR="00A41E51" w:rsidRPr="00B9648D">
        <w:rPr>
          <w:rFonts w:ascii="Verdana" w:hAnsi="Verdana"/>
          <w:lang w:val="nl-NL"/>
        </w:rPr>
        <w:t xml:space="preserve"> </w:t>
      </w:r>
      <w:proofErr w:type="spellStart"/>
      <w:r w:rsidR="00B9648D" w:rsidRPr="00B9648D">
        <w:rPr>
          <w:rFonts w:ascii="Verdana" w:hAnsi="Verdana"/>
          <w:lang w:val="nl-NL"/>
        </w:rPr>
        <w:t>T</w:t>
      </w:r>
      <w:r w:rsidR="00A41E51" w:rsidRPr="00B9648D">
        <w:rPr>
          <w:rFonts w:ascii="Verdana" w:hAnsi="Verdana"/>
          <w:lang w:val="nl-NL"/>
        </w:rPr>
        <w:t>erms</w:t>
      </w:r>
      <w:proofErr w:type="spellEnd"/>
      <w:r w:rsidR="00A41E51" w:rsidRPr="00B9648D">
        <w:rPr>
          <w:rFonts w:ascii="Verdana" w:hAnsi="Verdana"/>
          <w:lang w:val="nl-NL"/>
        </w:rPr>
        <w:t xml:space="preserve"> (MAT). Beide do</w:t>
      </w:r>
      <w:r w:rsidR="00C25DE4" w:rsidRPr="00B9648D">
        <w:rPr>
          <w:rFonts w:ascii="Verdana" w:hAnsi="Verdana"/>
          <w:lang w:val="nl-NL"/>
        </w:rPr>
        <w:t>c</w:t>
      </w:r>
      <w:r w:rsidR="00A41E51" w:rsidRPr="00B9648D">
        <w:rPr>
          <w:rFonts w:ascii="Verdana" w:hAnsi="Verdana"/>
          <w:lang w:val="nl-NL"/>
        </w:rPr>
        <w:t xml:space="preserve">umenten dienen ondertekend te zijn door de </w:t>
      </w:r>
      <w:r w:rsidR="00B9648D" w:rsidRPr="00B9648D">
        <w:rPr>
          <w:rFonts w:ascii="Verdana" w:hAnsi="Verdana"/>
          <w:lang w:val="nl-NL"/>
        </w:rPr>
        <w:t>C</w:t>
      </w:r>
      <w:r w:rsidR="00A41E51" w:rsidRPr="00B9648D">
        <w:rPr>
          <w:rFonts w:ascii="Verdana" w:hAnsi="Verdana"/>
          <w:lang w:val="nl-NL"/>
        </w:rPr>
        <w:t xml:space="preserve">ompetent </w:t>
      </w:r>
      <w:r w:rsidR="00B9648D" w:rsidRPr="00B9648D">
        <w:rPr>
          <w:rFonts w:ascii="Verdana" w:hAnsi="Verdana"/>
          <w:lang w:val="nl-NL"/>
        </w:rPr>
        <w:t>N</w:t>
      </w:r>
      <w:r w:rsidR="00A41E51" w:rsidRPr="00B9648D">
        <w:rPr>
          <w:rFonts w:ascii="Verdana" w:hAnsi="Verdana"/>
          <w:lang w:val="nl-NL"/>
        </w:rPr>
        <w:t xml:space="preserve">ational </w:t>
      </w:r>
      <w:proofErr w:type="spellStart"/>
      <w:r w:rsidR="00B9648D" w:rsidRPr="00B9648D">
        <w:rPr>
          <w:rFonts w:ascii="Verdana" w:hAnsi="Verdana"/>
          <w:lang w:val="nl-NL"/>
        </w:rPr>
        <w:t>A</w:t>
      </w:r>
      <w:r w:rsidR="00A41E51" w:rsidRPr="00B9648D">
        <w:rPr>
          <w:rFonts w:ascii="Verdana" w:hAnsi="Verdana"/>
          <w:lang w:val="nl-NL"/>
        </w:rPr>
        <w:t>uthority</w:t>
      </w:r>
      <w:proofErr w:type="spellEnd"/>
      <w:r w:rsidR="00A41E51" w:rsidRPr="00B9648D">
        <w:rPr>
          <w:rFonts w:ascii="Verdana" w:hAnsi="Verdana"/>
          <w:lang w:val="nl-NL"/>
        </w:rPr>
        <w:t xml:space="preserve"> (CNA) als landen het Nagoya protocol hebben opgenomen in nationale wetgeving. Als alternatief kan gelden dat een lok</w:t>
      </w:r>
      <w:r w:rsidR="00C25DE4" w:rsidRPr="00B9648D">
        <w:rPr>
          <w:rFonts w:ascii="Verdana" w:hAnsi="Verdana"/>
          <w:lang w:val="nl-NL"/>
        </w:rPr>
        <w:t>ale partner het verzamelde mate</w:t>
      </w:r>
      <w:r w:rsidR="00A41E51" w:rsidRPr="00B9648D">
        <w:rPr>
          <w:rFonts w:ascii="Verdana" w:hAnsi="Verdana"/>
          <w:lang w:val="nl-NL"/>
        </w:rPr>
        <w:t>r</w:t>
      </w:r>
      <w:r w:rsidR="00C25DE4" w:rsidRPr="00B9648D">
        <w:rPr>
          <w:rFonts w:ascii="Verdana" w:hAnsi="Verdana"/>
          <w:lang w:val="nl-NL"/>
        </w:rPr>
        <w:t>i</w:t>
      </w:r>
      <w:r w:rsidR="00A41E51" w:rsidRPr="00B9648D">
        <w:rPr>
          <w:rFonts w:ascii="Verdana" w:hAnsi="Verdana"/>
          <w:lang w:val="nl-NL"/>
        </w:rPr>
        <w:t xml:space="preserve">aal aan het CGN onder </w:t>
      </w:r>
      <w:r w:rsidR="002B1692" w:rsidRPr="00B9648D">
        <w:rPr>
          <w:rFonts w:ascii="Verdana" w:hAnsi="Verdana"/>
          <w:lang w:val="nl-NL"/>
        </w:rPr>
        <w:t>d</w:t>
      </w:r>
      <w:r w:rsidR="00A41E51" w:rsidRPr="00B9648D">
        <w:rPr>
          <w:rFonts w:ascii="Verdana" w:hAnsi="Verdana"/>
          <w:lang w:val="nl-NL"/>
        </w:rPr>
        <w:t>e SMTA verstrekt.</w:t>
      </w:r>
      <w:r w:rsidR="00BA1730" w:rsidRPr="00D10CC3">
        <w:rPr>
          <w:rFonts w:ascii="Verdana" w:hAnsi="Verdana"/>
          <w:lang w:val="nl-NL"/>
        </w:rPr>
        <w:br/>
        <w:t xml:space="preserve">Voor meer informatie zie: </w:t>
      </w:r>
      <w:hyperlink r:id="rId8" w:history="1">
        <w:r w:rsidR="00BA1730" w:rsidRPr="00731873">
          <w:rPr>
            <w:rStyle w:val="Hyperlink"/>
            <w:rFonts w:ascii="Verdana" w:hAnsi="Verdana"/>
            <w:lang w:val="nl-NL"/>
          </w:rPr>
          <w:t>https://www.absfocalpoint.nl/</w:t>
        </w:r>
      </w:hyperlink>
      <w:r w:rsidR="00BA1730" w:rsidRPr="00D10CC3">
        <w:rPr>
          <w:rFonts w:ascii="Verdana" w:hAnsi="Verdana"/>
          <w:lang w:val="nl-NL"/>
        </w:rPr>
        <w:br/>
      </w:r>
      <w:r w:rsidR="00A41E51" w:rsidRPr="00D10CC3">
        <w:rPr>
          <w:rFonts w:ascii="Verdana" w:hAnsi="Verdana"/>
          <w:lang w:val="nl-NL"/>
        </w:rPr>
        <w:t xml:space="preserve"> </w:t>
      </w:r>
    </w:p>
    <w:p w14:paraId="7FA37EED" w14:textId="77777777" w:rsidR="00C67ABB" w:rsidRPr="00533AA3" w:rsidRDefault="000D327D">
      <w:pPr>
        <w:pStyle w:val="EnvelopeReturn"/>
        <w:rPr>
          <w:rFonts w:ascii="Verdana" w:hAnsi="Verdana"/>
          <w:b/>
          <w:lang w:val="nl-NL"/>
        </w:rPr>
      </w:pPr>
      <w:r>
        <w:rPr>
          <w:rFonts w:ascii="Verdana" w:hAnsi="Verdana"/>
          <w:b/>
          <w:lang w:val="nl-NL"/>
        </w:rPr>
        <w:t>3</w:t>
      </w:r>
      <w:r w:rsidR="00C67ABB" w:rsidRPr="00533AA3">
        <w:rPr>
          <w:rFonts w:ascii="Verdana" w:hAnsi="Verdana"/>
          <w:b/>
          <w:lang w:val="nl-NL"/>
        </w:rPr>
        <w:t>. Afspraken met betrokken partijen</w:t>
      </w:r>
    </w:p>
    <w:p w14:paraId="3E4944AE" w14:textId="77777777" w:rsidR="00E72862" w:rsidRDefault="00E72862">
      <w:pPr>
        <w:pStyle w:val="EnvelopeReturn"/>
        <w:rPr>
          <w:rFonts w:ascii="Verdana" w:hAnsi="Verdana"/>
          <w:b/>
          <w:lang w:val="nl-NL"/>
        </w:rPr>
      </w:pPr>
    </w:p>
    <w:p w14:paraId="1BDCA759" w14:textId="77777777" w:rsidR="00C67ABB" w:rsidRPr="00533AA3" w:rsidRDefault="000D327D">
      <w:pPr>
        <w:pStyle w:val="EnvelopeReturn"/>
        <w:rPr>
          <w:rFonts w:ascii="Verdana" w:hAnsi="Verdana"/>
          <w:b/>
          <w:lang w:val="nl-NL"/>
        </w:rPr>
      </w:pPr>
      <w:r>
        <w:rPr>
          <w:rFonts w:ascii="Verdana" w:hAnsi="Verdana"/>
          <w:b/>
          <w:lang w:val="nl-NL"/>
        </w:rPr>
        <w:t>3</w:t>
      </w:r>
      <w:r w:rsidR="00C67ABB" w:rsidRPr="00533AA3">
        <w:rPr>
          <w:rFonts w:ascii="Verdana" w:hAnsi="Verdana"/>
          <w:b/>
          <w:lang w:val="nl-NL"/>
        </w:rPr>
        <w:t>.1. Samenwerking</w:t>
      </w:r>
      <w:r w:rsidR="003F66C2">
        <w:rPr>
          <w:rFonts w:ascii="Verdana" w:hAnsi="Verdana"/>
          <w:b/>
          <w:lang w:val="nl-NL"/>
        </w:rPr>
        <w:t>s</w:t>
      </w:r>
      <w:r w:rsidR="00C67ABB" w:rsidRPr="00533AA3">
        <w:rPr>
          <w:rFonts w:ascii="Verdana" w:hAnsi="Verdana"/>
          <w:b/>
          <w:lang w:val="nl-NL"/>
        </w:rPr>
        <w:t>overeenkomsten met land waar de verzamelmissie georganiseerd wordt</w:t>
      </w:r>
    </w:p>
    <w:p w14:paraId="7B0CB687" w14:textId="358FBF48" w:rsidR="00C67ABB" w:rsidRDefault="00C67ABB">
      <w:pPr>
        <w:pStyle w:val="EnvelopeReturn"/>
        <w:rPr>
          <w:rFonts w:ascii="Verdana" w:hAnsi="Verdana"/>
          <w:lang w:val="nl-NL"/>
        </w:rPr>
      </w:pPr>
      <w:r w:rsidRPr="00533AA3">
        <w:rPr>
          <w:rFonts w:ascii="Verdana" w:hAnsi="Verdana"/>
          <w:lang w:val="nl-NL"/>
        </w:rPr>
        <w:t xml:space="preserve">De samenwerking met het ontvangende land wordt vastgelegd in </w:t>
      </w:r>
      <w:r w:rsidR="008A216A" w:rsidRPr="00533AA3">
        <w:rPr>
          <w:rFonts w:ascii="Verdana" w:hAnsi="Verdana"/>
          <w:lang w:val="nl-NL"/>
        </w:rPr>
        <w:t>een Memorandum of Understanding</w:t>
      </w:r>
      <w:r w:rsidR="00037900" w:rsidRPr="00533AA3">
        <w:rPr>
          <w:rFonts w:ascii="Verdana" w:hAnsi="Verdana"/>
          <w:lang w:val="nl-NL"/>
        </w:rPr>
        <w:t xml:space="preserve"> (</w:t>
      </w:r>
      <w:proofErr w:type="spellStart"/>
      <w:r w:rsidR="00037900" w:rsidRPr="00533AA3">
        <w:rPr>
          <w:rFonts w:ascii="Verdana" w:hAnsi="Verdana"/>
          <w:lang w:val="nl-NL"/>
        </w:rPr>
        <w:t>MoU</w:t>
      </w:r>
      <w:proofErr w:type="spellEnd"/>
      <w:r w:rsidR="00037900" w:rsidRPr="00533AA3">
        <w:rPr>
          <w:rFonts w:ascii="Verdana" w:hAnsi="Verdana"/>
          <w:lang w:val="nl-NL"/>
        </w:rPr>
        <w:t>)</w:t>
      </w:r>
      <w:r w:rsidR="008A216A" w:rsidRPr="00533AA3">
        <w:rPr>
          <w:rFonts w:ascii="Verdana" w:hAnsi="Verdana"/>
          <w:lang w:val="nl-NL"/>
        </w:rPr>
        <w:t xml:space="preserve"> </w:t>
      </w:r>
      <w:r w:rsidR="00533AA3">
        <w:rPr>
          <w:rFonts w:ascii="Verdana" w:hAnsi="Verdana"/>
          <w:lang w:val="nl-NL"/>
        </w:rPr>
        <w:t>(FOR-CGN-PG-037</w:t>
      </w:r>
      <w:r w:rsidR="0056109F" w:rsidRPr="00533AA3">
        <w:rPr>
          <w:rFonts w:ascii="Verdana" w:hAnsi="Verdana"/>
          <w:lang w:val="nl-NL"/>
        </w:rPr>
        <w:t xml:space="preserve">) </w:t>
      </w:r>
      <w:r w:rsidR="00542C49" w:rsidRPr="00533AA3">
        <w:rPr>
          <w:rFonts w:ascii="Verdana" w:hAnsi="Verdana"/>
          <w:lang w:val="nl-NL"/>
        </w:rPr>
        <w:t xml:space="preserve">die in lijn is met </w:t>
      </w:r>
      <w:r w:rsidR="008A216A" w:rsidRPr="00533AA3">
        <w:rPr>
          <w:rFonts w:ascii="Verdana" w:hAnsi="Verdana"/>
          <w:lang w:val="nl-NL"/>
        </w:rPr>
        <w:t xml:space="preserve">de </w:t>
      </w:r>
      <w:r w:rsidR="002B3E5A">
        <w:rPr>
          <w:rFonts w:ascii="Verdana" w:hAnsi="Verdana"/>
          <w:lang w:val="nl-NL"/>
        </w:rPr>
        <w:t>S</w:t>
      </w:r>
      <w:r w:rsidR="008A216A" w:rsidRPr="00533AA3">
        <w:rPr>
          <w:rFonts w:ascii="Verdana" w:hAnsi="Verdana"/>
          <w:lang w:val="nl-NL"/>
        </w:rPr>
        <w:t xml:space="preserve">tandard </w:t>
      </w:r>
      <w:proofErr w:type="spellStart"/>
      <w:r w:rsidRPr="00533AA3">
        <w:rPr>
          <w:rFonts w:ascii="Verdana" w:hAnsi="Verdana"/>
          <w:lang w:val="nl-NL"/>
        </w:rPr>
        <w:t>Material</w:t>
      </w:r>
      <w:proofErr w:type="spellEnd"/>
      <w:r w:rsidRPr="00533AA3">
        <w:rPr>
          <w:rFonts w:ascii="Verdana" w:hAnsi="Verdana"/>
          <w:lang w:val="nl-NL"/>
        </w:rPr>
        <w:t xml:space="preserve"> </w:t>
      </w:r>
      <w:r w:rsidR="000B146A">
        <w:rPr>
          <w:rFonts w:ascii="Verdana" w:hAnsi="Verdana"/>
          <w:lang w:val="nl-NL"/>
        </w:rPr>
        <w:t>Transfer</w:t>
      </w:r>
      <w:r w:rsidRPr="00533AA3">
        <w:rPr>
          <w:rFonts w:ascii="Verdana" w:hAnsi="Verdana"/>
          <w:lang w:val="nl-NL"/>
        </w:rPr>
        <w:t xml:space="preserve"> Agreement” </w:t>
      </w:r>
      <w:r w:rsidR="00A958B3" w:rsidRPr="00533AA3">
        <w:rPr>
          <w:rFonts w:ascii="Verdana" w:hAnsi="Verdana"/>
          <w:lang w:val="nl-NL"/>
        </w:rPr>
        <w:t>(</w:t>
      </w:r>
      <w:r w:rsidR="002B3E5A">
        <w:rPr>
          <w:rFonts w:ascii="Verdana" w:hAnsi="Verdana"/>
          <w:lang w:val="nl-NL"/>
        </w:rPr>
        <w:t>S</w:t>
      </w:r>
      <w:r w:rsidR="00A958B3" w:rsidRPr="00533AA3">
        <w:rPr>
          <w:rFonts w:ascii="Verdana" w:hAnsi="Verdana"/>
          <w:lang w:val="nl-NL"/>
        </w:rPr>
        <w:t>M</w:t>
      </w:r>
      <w:r w:rsidR="000B146A">
        <w:rPr>
          <w:rFonts w:ascii="Verdana" w:hAnsi="Verdana"/>
          <w:lang w:val="nl-NL"/>
        </w:rPr>
        <w:t>TA</w:t>
      </w:r>
      <w:r w:rsidR="00A958B3" w:rsidRPr="00533AA3">
        <w:rPr>
          <w:rFonts w:ascii="Verdana" w:hAnsi="Verdana"/>
          <w:lang w:val="nl-NL"/>
        </w:rPr>
        <w:t xml:space="preserve">) </w:t>
      </w:r>
      <w:r w:rsidR="00BA1730">
        <w:rPr>
          <w:rFonts w:ascii="Verdana" w:hAnsi="Verdana"/>
          <w:lang w:val="nl-NL"/>
        </w:rPr>
        <w:t>(</w:t>
      </w:r>
      <w:r w:rsidR="00BA1730" w:rsidRPr="00BA1730">
        <w:rPr>
          <w:rFonts w:ascii="Verdana" w:hAnsi="Verdana"/>
          <w:lang w:val="nl-NL"/>
        </w:rPr>
        <w:t>FOR-CGN-PG-029</w:t>
      </w:r>
      <w:r w:rsidR="00BA1730">
        <w:rPr>
          <w:rFonts w:ascii="Verdana" w:hAnsi="Verdana"/>
          <w:lang w:val="nl-NL"/>
        </w:rPr>
        <w:t xml:space="preserve">) </w:t>
      </w:r>
      <w:r w:rsidR="008A216A" w:rsidRPr="00533AA3">
        <w:rPr>
          <w:rFonts w:ascii="Verdana" w:hAnsi="Verdana"/>
          <w:lang w:val="nl-NL"/>
        </w:rPr>
        <w:t xml:space="preserve">behorende bij </w:t>
      </w:r>
      <w:r w:rsidRPr="00533AA3">
        <w:rPr>
          <w:rFonts w:ascii="Verdana" w:hAnsi="Verdana"/>
          <w:lang w:val="nl-NL"/>
        </w:rPr>
        <w:t xml:space="preserve">het ‘Internationale verdrag aangaande PGRFA’ (IT), waarin de ‘Bonn </w:t>
      </w:r>
      <w:proofErr w:type="spellStart"/>
      <w:r w:rsidRPr="00533AA3">
        <w:rPr>
          <w:rFonts w:ascii="Verdana" w:hAnsi="Verdana"/>
          <w:lang w:val="nl-NL"/>
        </w:rPr>
        <w:t>Guidelines</w:t>
      </w:r>
      <w:proofErr w:type="spellEnd"/>
      <w:r w:rsidRPr="00533AA3">
        <w:rPr>
          <w:rFonts w:ascii="Verdana" w:hAnsi="Verdana"/>
          <w:lang w:val="nl-NL"/>
        </w:rPr>
        <w:t>’ zijn opgenomen</w:t>
      </w:r>
      <w:r w:rsidR="00037900" w:rsidRPr="00533AA3">
        <w:rPr>
          <w:rFonts w:ascii="Verdana" w:hAnsi="Verdana"/>
          <w:lang w:val="nl-NL"/>
        </w:rPr>
        <w:t xml:space="preserve">. Verder dient het </w:t>
      </w:r>
      <w:proofErr w:type="spellStart"/>
      <w:r w:rsidR="00037900" w:rsidRPr="00533AA3">
        <w:rPr>
          <w:rFonts w:ascii="Verdana" w:hAnsi="Verdana"/>
          <w:lang w:val="nl-NL"/>
        </w:rPr>
        <w:t>MoU</w:t>
      </w:r>
      <w:proofErr w:type="spellEnd"/>
      <w:r w:rsidR="00037900" w:rsidRPr="00533AA3">
        <w:rPr>
          <w:rFonts w:ascii="Verdana" w:hAnsi="Verdana"/>
          <w:lang w:val="nl-NL"/>
        </w:rPr>
        <w:t xml:space="preserve"> in lijn te zijn met </w:t>
      </w:r>
      <w:r w:rsidR="00542C49" w:rsidRPr="00533AA3">
        <w:rPr>
          <w:rFonts w:ascii="Verdana" w:hAnsi="Verdana"/>
          <w:lang w:val="nl-NL"/>
        </w:rPr>
        <w:t xml:space="preserve">het </w:t>
      </w:r>
      <w:r w:rsidR="003F66C2">
        <w:rPr>
          <w:rFonts w:ascii="Verdana" w:hAnsi="Verdana"/>
          <w:lang w:val="nl-NL"/>
        </w:rPr>
        <w:t>I</w:t>
      </w:r>
      <w:r w:rsidR="00037900" w:rsidRPr="00533AA3">
        <w:rPr>
          <w:rFonts w:ascii="Verdana" w:hAnsi="Verdana"/>
          <w:lang w:val="nl-NL"/>
        </w:rPr>
        <w:t>nternationale Verdrag met b</w:t>
      </w:r>
      <w:r w:rsidR="00542C49" w:rsidRPr="00533AA3">
        <w:rPr>
          <w:rFonts w:ascii="Verdana" w:hAnsi="Verdana"/>
          <w:lang w:val="nl-NL"/>
        </w:rPr>
        <w:t>etrekking tot genetische bronnen (‘Verdrag inzake Biologische diversiteit’ (CBD)</w:t>
      </w:r>
      <w:r w:rsidR="00426C0A">
        <w:rPr>
          <w:rFonts w:ascii="Verdana" w:hAnsi="Verdana"/>
          <w:lang w:val="nl-NL"/>
        </w:rPr>
        <w:t xml:space="preserve"> en</w:t>
      </w:r>
      <w:r w:rsidR="002B3E5A">
        <w:rPr>
          <w:rFonts w:ascii="Verdana" w:hAnsi="Verdana"/>
          <w:lang w:val="nl-NL"/>
        </w:rPr>
        <w:t xml:space="preserve"> </w:t>
      </w:r>
      <w:r w:rsidR="00426C0A">
        <w:rPr>
          <w:rFonts w:ascii="Verdana" w:hAnsi="Verdana"/>
          <w:lang w:val="nl-NL"/>
        </w:rPr>
        <w:t>het Nagoya protocol</w:t>
      </w:r>
      <w:r w:rsidRPr="00533AA3">
        <w:rPr>
          <w:rFonts w:ascii="Verdana" w:hAnsi="Verdana"/>
          <w:lang w:val="nl-NL"/>
        </w:rPr>
        <w:t>. De overeenkomst dient ondertekend te worden door de</w:t>
      </w:r>
      <w:r w:rsidR="00A958B3" w:rsidRPr="00533AA3">
        <w:rPr>
          <w:rFonts w:ascii="Verdana" w:hAnsi="Verdana"/>
          <w:lang w:val="nl-NL"/>
        </w:rPr>
        <w:t xml:space="preserve"> zogenaamde ‘</w:t>
      </w:r>
      <w:r w:rsidR="00542C49" w:rsidRPr="00533AA3">
        <w:rPr>
          <w:rFonts w:ascii="Verdana" w:hAnsi="Verdana"/>
          <w:lang w:val="nl-NL"/>
        </w:rPr>
        <w:t xml:space="preserve">National Competent </w:t>
      </w:r>
      <w:proofErr w:type="spellStart"/>
      <w:r w:rsidR="00542C49" w:rsidRPr="00533AA3">
        <w:rPr>
          <w:rFonts w:ascii="Verdana" w:hAnsi="Verdana"/>
          <w:lang w:val="nl-NL"/>
        </w:rPr>
        <w:t>Authority</w:t>
      </w:r>
      <w:proofErr w:type="spellEnd"/>
      <w:r w:rsidR="00542C49" w:rsidRPr="00533AA3">
        <w:rPr>
          <w:rFonts w:ascii="Verdana" w:hAnsi="Verdana"/>
          <w:lang w:val="nl-NL"/>
        </w:rPr>
        <w:t xml:space="preserve"> </w:t>
      </w:r>
      <w:proofErr w:type="spellStart"/>
      <w:r w:rsidR="00542C49" w:rsidRPr="00533AA3">
        <w:rPr>
          <w:rFonts w:ascii="Verdana" w:hAnsi="Verdana"/>
          <w:lang w:val="nl-NL"/>
        </w:rPr>
        <w:t>for</w:t>
      </w:r>
      <w:proofErr w:type="spellEnd"/>
      <w:r w:rsidR="00542C49" w:rsidRPr="00533AA3">
        <w:rPr>
          <w:rFonts w:ascii="Verdana" w:hAnsi="Verdana"/>
          <w:lang w:val="nl-NL"/>
        </w:rPr>
        <w:t xml:space="preserve"> Plant </w:t>
      </w:r>
      <w:proofErr w:type="spellStart"/>
      <w:r w:rsidR="00542C49" w:rsidRPr="00533AA3">
        <w:rPr>
          <w:rFonts w:ascii="Verdana" w:hAnsi="Verdana"/>
          <w:lang w:val="nl-NL"/>
        </w:rPr>
        <w:t>Genetic</w:t>
      </w:r>
      <w:proofErr w:type="spellEnd"/>
      <w:r w:rsidR="00542C49" w:rsidRPr="00533AA3">
        <w:rPr>
          <w:rFonts w:ascii="Verdana" w:hAnsi="Verdana"/>
          <w:lang w:val="nl-NL"/>
        </w:rPr>
        <w:t xml:space="preserve"> Resources</w:t>
      </w:r>
      <w:r w:rsidR="00A958B3" w:rsidRPr="00533AA3">
        <w:rPr>
          <w:rFonts w:ascii="Verdana" w:hAnsi="Verdana"/>
          <w:lang w:val="nl-NL"/>
        </w:rPr>
        <w:t>’</w:t>
      </w:r>
      <w:r w:rsidR="00426C0A">
        <w:rPr>
          <w:rFonts w:ascii="Verdana" w:hAnsi="Verdana"/>
          <w:lang w:val="nl-NL"/>
        </w:rPr>
        <w:t>,</w:t>
      </w:r>
      <w:r w:rsidR="00A958B3" w:rsidRPr="00533AA3">
        <w:rPr>
          <w:rFonts w:ascii="Verdana" w:hAnsi="Verdana"/>
          <w:lang w:val="nl-NL"/>
        </w:rPr>
        <w:t xml:space="preserve"> </w:t>
      </w:r>
      <w:r w:rsidR="00426C0A">
        <w:rPr>
          <w:rFonts w:ascii="Verdana" w:hAnsi="Verdana"/>
          <w:lang w:val="nl-NL"/>
        </w:rPr>
        <w:t xml:space="preserve">of een persoon die daartoe gerechtigd is, </w:t>
      </w:r>
      <w:r w:rsidR="00542C49" w:rsidRPr="00533AA3">
        <w:rPr>
          <w:rFonts w:ascii="Verdana" w:hAnsi="Verdana"/>
          <w:lang w:val="nl-NL"/>
        </w:rPr>
        <w:t>in het gastland</w:t>
      </w:r>
      <w:r w:rsidRPr="00533AA3">
        <w:rPr>
          <w:rFonts w:ascii="Verdana" w:hAnsi="Verdana"/>
          <w:lang w:val="nl-NL"/>
        </w:rPr>
        <w:t xml:space="preserve">. In deze </w:t>
      </w:r>
      <w:proofErr w:type="spellStart"/>
      <w:r w:rsidRPr="00533AA3">
        <w:rPr>
          <w:rFonts w:ascii="Verdana" w:hAnsi="Verdana"/>
          <w:lang w:val="nl-NL"/>
        </w:rPr>
        <w:t>M</w:t>
      </w:r>
      <w:r w:rsidR="00542C49" w:rsidRPr="00533AA3">
        <w:rPr>
          <w:rFonts w:ascii="Verdana" w:hAnsi="Verdana"/>
          <w:lang w:val="nl-NL"/>
        </w:rPr>
        <w:t>o</w:t>
      </w:r>
      <w:r w:rsidRPr="00533AA3">
        <w:rPr>
          <w:rFonts w:ascii="Verdana" w:hAnsi="Verdana"/>
          <w:lang w:val="nl-NL"/>
        </w:rPr>
        <w:t>U</w:t>
      </w:r>
      <w:proofErr w:type="spellEnd"/>
      <w:r w:rsidRPr="00533AA3">
        <w:rPr>
          <w:rFonts w:ascii="Verdana" w:hAnsi="Verdana"/>
          <w:lang w:val="nl-NL"/>
        </w:rPr>
        <w:t xml:space="preserve"> wordt een passage opgenomen over het eigendom van het materiaal en de verdeling van het verzamelde zaad.</w:t>
      </w:r>
    </w:p>
    <w:p w14:paraId="2CDB1BE4" w14:textId="77777777" w:rsidR="000D4DD6" w:rsidRDefault="000D4DD6">
      <w:pPr>
        <w:pStyle w:val="EnvelopeReturn"/>
        <w:rPr>
          <w:rFonts w:ascii="Verdana" w:hAnsi="Verdana"/>
          <w:lang w:val="nl-NL"/>
        </w:rPr>
      </w:pPr>
    </w:p>
    <w:p w14:paraId="7707F015" w14:textId="6AD2E7ED" w:rsidR="000D4DD6" w:rsidRDefault="000D4DD6">
      <w:pPr>
        <w:pStyle w:val="EnvelopeReturn"/>
        <w:rPr>
          <w:rFonts w:ascii="Verdana" w:hAnsi="Verdana"/>
          <w:b/>
          <w:bCs/>
          <w:lang w:val="nl-NL"/>
        </w:rPr>
      </w:pPr>
      <w:r w:rsidRPr="00731873">
        <w:rPr>
          <w:rFonts w:ascii="Verdana" w:hAnsi="Verdana"/>
          <w:b/>
          <w:bCs/>
          <w:lang w:val="nl-NL"/>
        </w:rPr>
        <w:t>3.2 Samenwerkingsovereenkomsten met lokale partnerorganisatie</w:t>
      </w:r>
    </w:p>
    <w:p w14:paraId="163618D8" w14:textId="3AB77B9C" w:rsidR="000D4DD6" w:rsidRDefault="00B9648D">
      <w:pPr>
        <w:pStyle w:val="EnvelopeReturn"/>
        <w:rPr>
          <w:rFonts w:ascii="Verdana" w:hAnsi="Verdana"/>
          <w:lang w:val="nl-NL"/>
        </w:rPr>
      </w:pPr>
      <w:r w:rsidRPr="00731873">
        <w:rPr>
          <w:rFonts w:ascii="Verdana" w:hAnsi="Verdana"/>
          <w:lang w:val="nl-NL"/>
        </w:rPr>
        <w:lastRenderedPageBreak/>
        <w:t>De samenwerking met de lokale partner</w:t>
      </w:r>
      <w:r>
        <w:rPr>
          <w:rFonts w:ascii="Verdana" w:hAnsi="Verdana"/>
          <w:lang w:val="nl-NL"/>
        </w:rPr>
        <w:t>organisatie</w:t>
      </w:r>
      <w:r w:rsidRPr="00731873">
        <w:rPr>
          <w:rFonts w:ascii="Verdana" w:hAnsi="Verdana"/>
          <w:lang w:val="nl-NL"/>
        </w:rPr>
        <w:t xml:space="preserve"> wordt </w:t>
      </w:r>
      <w:r w:rsidRPr="00B9648D">
        <w:rPr>
          <w:rFonts w:ascii="Verdana" w:hAnsi="Verdana"/>
          <w:lang w:val="nl-NL"/>
        </w:rPr>
        <w:t>vastgelegd</w:t>
      </w:r>
      <w:r w:rsidRPr="00731873">
        <w:rPr>
          <w:rFonts w:ascii="Verdana" w:hAnsi="Verdana"/>
          <w:lang w:val="nl-NL"/>
        </w:rPr>
        <w:t xml:space="preserve"> in een overeenkomst</w:t>
      </w:r>
      <w:r w:rsidR="006A74DD">
        <w:rPr>
          <w:rFonts w:ascii="Verdana" w:hAnsi="Verdana"/>
          <w:lang w:val="nl-NL"/>
        </w:rPr>
        <w:t xml:space="preserve"> (i.e. MAT)</w:t>
      </w:r>
      <w:r>
        <w:rPr>
          <w:rFonts w:ascii="Verdana" w:hAnsi="Verdana"/>
          <w:lang w:val="nl-NL"/>
        </w:rPr>
        <w:t xml:space="preserve">. Afhankelijk van de interesse van de lokale partnerorganisatie of de vereisten van de CNA kan in deze overeenkomst een artikel </w:t>
      </w:r>
      <w:r w:rsidR="006A74DD">
        <w:rPr>
          <w:rFonts w:ascii="Verdana" w:hAnsi="Verdana"/>
          <w:lang w:val="nl-NL"/>
        </w:rPr>
        <w:t xml:space="preserve">met </w:t>
      </w:r>
      <w:r>
        <w:rPr>
          <w:rFonts w:ascii="Verdana" w:hAnsi="Verdana"/>
          <w:lang w:val="nl-NL"/>
        </w:rPr>
        <w:t>Benefit-</w:t>
      </w:r>
      <w:proofErr w:type="spellStart"/>
      <w:r>
        <w:rPr>
          <w:rFonts w:ascii="Verdana" w:hAnsi="Verdana"/>
          <w:lang w:val="nl-NL"/>
        </w:rPr>
        <w:t>Sharing</w:t>
      </w:r>
      <w:proofErr w:type="spellEnd"/>
      <w:r>
        <w:rPr>
          <w:rFonts w:ascii="Verdana" w:hAnsi="Verdana"/>
          <w:lang w:val="nl-NL"/>
        </w:rPr>
        <w:t xml:space="preserve"> worden opgenomen.</w:t>
      </w:r>
      <w:r w:rsidR="006A74DD">
        <w:rPr>
          <w:rFonts w:ascii="Verdana" w:hAnsi="Verdana"/>
          <w:lang w:val="nl-NL"/>
        </w:rPr>
        <w:t xml:space="preserve"> Als</w:t>
      </w:r>
      <w:r>
        <w:rPr>
          <w:rFonts w:ascii="Verdana" w:hAnsi="Verdana"/>
          <w:lang w:val="nl-NL"/>
        </w:rPr>
        <w:t xml:space="preserve"> </w:t>
      </w:r>
      <w:r w:rsidR="007505A7">
        <w:rPr>
          <w:rFonts w:ascii="Verdana" w:hAnsi="Verdana"/>
          <w:lang w:val="nl-NL"/>
        </w:rPr>
        <w:t xml:space="preserve">onderdeel van </w:t>
      </w:r>
      <w:r>
        <w:rPr>
          <w:rFonts w:ascii="Verdana" w:hAnsi="Verdana"/>
          <w:lang w:val="nl-NL"/>
        </w:rPr>
        <w:t>Benefit-</w:t>
      </w:r>
      <w:proofErr w:type="spellStart"/>
      <w:r>
        <w:rPr>
          <w:rFonts w:ascii="Verdana" w:hAnsi="Verdana"/>
          <w:lang w:val="nl-NL"/>
        </w:rPr>
        <w:t>Sharing</w:t>
      </w:r>
      <w:proofErr w:type="spellEnd"/>
      <w:r>
        <w:rPr>
          <w:rFonts w:ascii="Verdana" w:hAnsi="Verdana"/>
          <w:lang w:val="nl-NL"/>
        </w:rPr>
        <w:t xml:space="preserve"> kan </w:t>
      </w:r>
      <w:r w:rsidR="006A74DD">
        <w:rPr>
          <w:rFonts w:ascii="Verdana" w:hAnsi="Verdana"/>
          <w:lang w:val="nl-NL"/>
        </w:rPr>
        <w:t>het CGN</w:t>
      </w:r>
      <w:r>
        <w:rPr>
          <w:rFonts w:ascii="Verdana" w:hAnsi="Verdana"/>
          <w:lang w:val="nl-NL"/>
        </w:rPr>
        <w:t xml:space="preserve"> </w:t>
      </w:r>
      <w:r w:rsidR="000455EB">
        <w:rPr>
          <w:rFonts w:ascii="Verdana" w:hAnsi="Verdana"/>
          <w:lang w:val="nl-NL"/>
        </w:rPr>
        <w:t>één of meer</w:t>
      </w:r>
      <w:r w:rsidR="006A74DD">
        <w:rPr>
          <w:rFonts w:ascii="Verdana" w:hAnsi="Verdana"/>
          <w:lang w:val="nl-NL"/>
        </w:rPr>
        <w:t>dere van de volgende elementen aanbieden</w:t>
      </w:r>
      <w:r w:rsidR="000455EB">
        <w:rPr>
          <w:rFonts w:ascii="Verdana" w:hAnsi="Verdana"/>
          <w:lang w:val="nl-NL"/>
        </w:rPr>
        <w:t>:</w:t>
      </w:r>
    </w:p>
    <w:p w14:paraId="326AE6C8" w14:textId="77777777" w:rsidR="007505A7" w:rsidRDefault="007505A7" w:rsidP="000455EB">
      <w:pPr>
        <w:pStyle w:val="EnvelopeReturn"/>
        <w:numPr>
          <w:ilvl w:val="0"/>
          <w:numId w:val="15"/>
        </w:numPr>
        <w:rPr>
          <w:rFonts w:ascii="Verdana" w:hAnsi="Verdana"/>
          <w:lang w:val="nl-NL"/>
        </w:rPr>
      </w:pPr>
      <w:r w:rsidRPr="007505A7">
        <w:rPr>
          <w:rFonts w:ascii="Verdana" w:hAnsi="Verdana"/>
          <w:lang w:val="nl-NL"/>
        </w:rPr>
        <w:t xml:space="preserve">Cursussen of trainingen gericht op het beheer van genetische bronnen of verwante onderwerpen </w:t>
      </w:r>
    </w:p>
    <w:p w14:paraId="0EB6DCD2" w14:textId="71E67D89" w:rsidR="000455EB" w:rsidRDefault="007505A7" w:rsidP="000455EB">
      <w:pPr>
        <w:pStyle w:val="EnvelopeReturn"/>
        <w:numPr>
          <w:ilvl w:val="0"/>
          <w:numId w:val="15"/>
        </w:numPr>
        <w:rPr>
          <w:rFonts w:ascii="Verdana" w:hAnsi="Verdana"/>
          <w:lang w:val="nl-NL"/>
        </w:rPr>
      </w:pPr>
      <w:r w:rsidRPr="007505A7">
        <w:rPr>
          <w:rFonts w:ascii="Verdana" w:hAnsi="Verdana"/>
          <w:lang w:val="nl-NL"/>
        </w:rPr>
        <w:t xml:space="preserve">Financiële ondersteuning voor het vermeerderen en/of karakteriseren </w:t>
      </w:r>
      <w:r w:rsidR="000455EB">
        <w:rPr>
          <w:rFonts w:ascii="Verdana" w:hAnsi="Verdana"/>
          <w:lang w:val="nl-NL"/>
        </w:rPr>
        <w:t>van nieuw verzamelde accessies of reeds in collectie aanwezige accessies die vermeerderd moeten worden</w:t>
      </w:r>
    </w:p>
    <w:p w14:paraId="67598F02" w14:textId="68DA84C9" w:rsidR="00CC09D2" w:rsidRDefault="007505A7" w:rsidP="00CC09D2">
      <w:pPr>
        <w:pStyle w:val="EnvelopeReturn"/>
        <w:numPr>
          <w:ilvl w:val="0"/>
          <w:numId w:val="15"/>
        </w:numPr>
        <w:rPr>
          <w:rFonts w:ascii="Verdana" w:hAnsi="Verdana"/>
          <w:lang w:val="nl-NL"/>
        </w:rPr>
      </w:pPr>
      <w:r>
        <w:rPr>
          <w:rFonts w:ascii="Verdana" w:hAnsi="Verdana"/>
          <w:lang w:val="nl-NL"/>
        </w:rPr>
        <w:t>Een evaluatie van de genenbank</w:t>
      </w:r>
      <w:r w:rsidR="00CC09D2" w:rsidRPr="000455EB">
        <w:rPr>
          <w:rFonts w:ascii="Verdana" w:hAnsi="Verdana"/>
          <w:lang w:val="nl-NL"/>
        </w:rPr>
        <w:t xml:space="preserve"> of andere i</w:t>
      </w:r>
      <w:r w:rsidR="00CC09D2" w:rsidRPr="00473C3B">
        <w:rPr>
          <w:rFonts w:ascii="Verdana" w:hAnsi="Verdana"/>
          <w:lang w:val="nl-NL"/>
        </w:rPr>
        <w:t xml:space="preserve">nvestering </w:t>
      </w:r>
      <w:r>
        <w:rPr>
          <w:rFonts w:ascii="Verdana" w:hAnsi="Verdana"/>
          <w:lang w:val="nl-NL"/>
        </w:rPr>
        <w:t>ter</w:t>
      </w:r>
      <w:r w:rsidR="00CC09D2" w:rsidRPr="00473C3B">
        <w:rPr>
          <w:rFonts w:ascii="Verdana" w:hAnsi="Verdana"/>
          <w:lang w:val="nl-NL"/>
        </w:rPr>
        <w:t xml:space="preserve"> </w:t>
      </w:r>
      <w:r w:rsidR="00CC09D2">
        <w:rPr>
          <w:rFonts w:ascii="Verdana" w:hAnsi="Verdana"/>
          <w:lang w:val="nl-NL"/>
        </w:rPr>
        <w:t xml:space="preserve">verbetering van </w:t>
      </w:r>
      <w:r>
        <w:rPr>
          <w:rFonts w:ascii="Verdana" w:hAnsi="Verdana"/>
          <w:lang w:val="nl-NL"/>
        </w:rPr>
        <w:t>het k</w:t>
      </w:r>
      <w:r w:rsidR="00CC09D2">
        <w:rPr>
          <w:rFonts w:ascii="Verdana" w:hAnsi="Verdana"/>
          <w:lang w:val="nl-NL"/>
        </w:rPr>
        <w:t>waliteitsmanagement</w:t>
      </w:r>
    </w:p>
    <w:p w14:paraId="56692F75" w14:textId="06C89E49" w:rsidR="00D7077B" w:rsidRDefault="007505A7" w:rsidP="00D7077B">
      <w:pPr>
        <w:pStyle w:val="EnvelopeReturn"/>
        <w:numPr>
          <w:ilvl w:val="0"/>
          <w:numId w:val="15"/>
        </w:numPr>
        <w:rPr>
          <w:rFonts w:ascii="Verdana" w:hAnsi="Verdana"/>
          <w:lang w:val="nl-NL"/>
        </w:rPr>
      </w:pPr>
      <w:r>
        <w:rPr>
          <w:rFonts w:ascii="Verdana" w:hAnsi="Verdana"/>
          <w:lang w:val="nl-NL"/>
        </w:rPr>
        <w:t>Upgrades van faciliteiten, zoals de medefinanciering van nieuwe vermeerderings</w:t>
      </w:r>
      <w:r w:rsidR="00287ECE">
        <w:rPr>
          <w:rFonts w:ascii="Verdana" w:hAnsi="Verdana"/>
          <w:lang w:val="nl-NL"/>
        </w:rPr>
        <w:t xml:space="preserve">faciliteiten, </w:t>
      </w:r>
      <w:r>
        <w:rPr>
          <w:rFonts w:ascii="Verdana" w:hAnsi="Verdana"/>
          <w:lang w:val="nl-NL"/>
        </w:rPr>
        <w:t>opslagfaciliteiten of zaadverwerkingsapparatuur.</w:t>
      </w:r>
    </w:p>
    <w:p w14:paraId="3CA80867" w14:textId="58E2FD3D" w:rsidR="00D7077B" w:rsidRPr="00D7077B" w:rsidRDefault="00D7077B" w:rsidP="00D7077B">
      <w:pPr>
        <w:pStyle w:val="EnvelopeReturn"/>
        <w:numPr>
          <w:ilvl w:val="0"/>
          <w:numId w:val="15"/>
        </w:numPr>
        <w:rPr>
          <w:rFonts w:ascii="Verdana" w:hAnsi="Verdana"/>
          <w:lang w:val="nl-NL"/>
        </w:rPr>
      </w:pPr>
      <w:r>
        <w:rPr>
          <w:rFonts w:ascii="Verdana" w:hAnsi="Verdana"/>
          <w:lang w:val="nl-NL"/>
        </w:rPr>
        <w:t>Iets anders…</w:t>
      </w:r>
    </w:p>
    <w:p w14:paraId="43763C2F" w14:textId="77777777" w:rsidR="00CC09D2" w:rsidRDefault="00CC09D2" w:rsidP="00731873">
      <w:pPr>
        <w:pStyle w:val="EnvelopeReturn"/>
        <w:ind w:left="720"/>
        <w:rPr>
          <w:rFonts w:ascii="Verdana" w:hAnsi="Verdana"/>
          <w:lang w:val="nl-NL"/>
        </w:rPr>
      </w:pPr>
    </w:p>
    <w:p w14:paraId="228CF813" w14:textId="51D5C4E1" w:rsidR="000D327D" w:rsidRDefault="000D4DD6">
      <w:pPr>
        <w:pStyle w:val="EnvelopeReturn"/>
        <w:rPr>
          <w:rFonts w:ascii="Verdana" w:hAnsi="Verdana"/>
          <w:b/>
          <w:lang w:val="nl-NL"/>
        </w:rPr>
      </w:pPr>
      <w:r>
        <w:rPr>
          <w:rFonts w:ascii="Verdana" w:hAnsi="Verdana"/>
          <w:b/>
          <w:lang w:val="nl-NL"/>
        </w:rPr>
        <w:t>4</w:t>
      </w:r>
      <w:r w:rsidR="000D327D">
        <w:rPr>
          <w:rFonts w:ascii="Verdana" w:hAnsi="Verdana"/>
          <w:b/>
          <w:lang w:val="nl-NL"/>
        </w:rPr>
        <w:t>.</w:t>
      </w:r>
      <w:r w:rsidR="000D327D" w:rsidRPr="00533AA3">
        <w:rPr>
          <w:rFonts w:ascii="Verdana" w:hAnsi="Verdana"/>
          <w:b/>
          <w:lang w:val="nl-NL"/>
        </w:rPr>
        <w:t xml:space="preserve"> Introductie </w:t>
      </w:r>
      <w:r w:rsidR="002B3E5A">
        <w:rPr>
          <w:rFonts w:ascii="Verdana" w:hAnsi="Verdana"/>
          <w:b/>
          <w:lang w:val="nl-NL"/>
        </w:rPr>
        <w:t xml:space="preserve">van </w:t>
      </w:r>
      <w:r w:rsidR="000D327D" w:rsidRPr="00533AA3">
        <w:rPr>
          <w:rFonts w:ascii="Verdana" w:hAnsi="Verdana"/>
          <w:b/>
          <w:lang w:val="nl-NL"/>
        </w:rPr>
        <w:t>verzameld materiaal</w:t>
      </w:r>
    </w:p>
    <w:p w14:paraId="1515AFB2" w14:textId="77777777" w:rsidR="000D327D" w:rsidRDefault="000D327D">
      <w:pPr>
        <w:pStyle w:val="EnvelopeReturn"/>
        <w:rPr>
          <w:rFonts w:ascii="Verdana" w:hAnsi="Verdana"/>
          <w:b/>
          <w:lang w:val="nl-NL"/>
        </w:rPr>
      </w:pPr>
    </w:p>
    <w:p w14:paraId="7C01FB61" w14:textId="1AA58E4A" w:rsidR="000D327D" w:rsidRDefault="000D4DD6">
      <w:pPr>
        <w:pStyle w:val="EnvelopeReturn"/>
        <w:rPr>
          <w:rFonts w:ascii="Verdana" w:hAnsi="Verdana"/>
          <w:b/>
          <w:lang w:val="nl-NL"/>
        </w:rPr>
      </w:pPr>
      <w:r>
        <w:rPr>
          <w:rFonts w:ascii="Verdana" w:hAnsi="Verdana"/>
          <w:b/>
          <w:lang w:val="nl-NL"/>
        </w:rPr>
        <w:t>4.1</w:t>
      </w:r>
      <w:r w:rsidR="00C67ABB" w:rsidRPr="00533AA3">
        <w:rPr>
          <w:rFonts w:ascii="Verdana" w:hAnsi="Verdana"/>
          <w:b/>
          <w:lang w:val="nl-NL"/>
        </w:rPr>
        <w:t xml:space="preserve"> Introductie </w:t>
      </w:r>
      <w:r w:rsidR="002B3E5A">
        <w:rPr>
          <w:rFonts w:ascii="Verdana" w:hAnsi="Verdana"/>
          <w:b/>
          <w:lang w:val="nl-NL"/>
        </w:rPr>
        <w:t xml:space="preserve">van materiaal </w:t>
      </w:r>
      <w:r w:rsidR="00C67ABB" w:rsidRPr="00533AA3">
        <w:rPr>
          <w:rFonts w:ascii="Verdana" w:hAnsi="Verdana"/>
          <w:b/>
          <w:lang w:val="nl-NL"/>
        </w:rPr>
        <w:t>verzameld in Nederland</w:t>
      </w:r>
    </w:p>
    <w:p w14:paraId="7315AF85" w14:textId="7FEFF69A" w:rsidR="00C67ABB" w:rsidRPr="000D327D" w:rsidRDefault="000D327D">
      <w:pPr>
        <w:pStyle w:val="EnvelopeReturn"/>
        <w:rPr>
          <w:rFonts w:ascii="Verdana" w:hAnsi="Verdana"/>
          <w:b/>
          <w:lang w:val="nl-NL"/>
        </w:rPr>
      </w:pPr>
      <w:r w:rsidRPr="000D327D">
        <w:rPr>
          <w:rFonts w:ascii="Verdana" w:hAnsi="Verdana"/>
          <w:lang w:val="nl-NL"/>
        </w:rPr>
        <w:t xml:space="preserve">Korte missies, gericht op het verzamelen van één of enkele gewassen en dikwijls in het kader van een speciaal project. Deze missies vergen weinig voorbereiding en een specifiek budget is niet noodzakelijk. </w:t>
      </w:r>
      <w:r w:rsidR="0067085F">
        <w:rPr>
          <w:rFonts w:ascii="Verdana" w:hAnsi="Verdana"/>
          <w:lang w:val="nl-NL"/>
        </w:rPr>
        <w:t>Wel moet voor</w:t>
      </w:r>
      <w:r w:rsidR="000C1644">
        <w:rPr>
          <w:rFonts w:ascii="Verdana" w:hAnsi="Verdana"/>
          <w:lang w:val="nl-NL"/>
        </w:rPr>
        <w:t xml:space="preserve"> aanvang van</w:t>
      </w:r>
      <w:r w:rsidR="0067085F">
        <w:rPr>
          <w:rFonts w:ascii="Verdana" w:hAnsi="Verdana"/>
          <w:lang w:val="nl-NL"/>
        </w:rPr>
        <w:t xml:space="preserve"> de verzamelactiviteit toestemming worden verkregen van de terreineigenaar en/of de terreinbeheerder.</w:t>
      </w:r>
      <w:r w:rsidR="000C1644">
        <w:rPr>
          <w:rFonts w:ascii="Verdana" w:hAnsi="Verdana"/>
          <w:lang w:val="nl-NL"/>
        </w:rPr>
        <w:t xml:space="preserve"> </w:t>
      </w:r>
      <w:r w:rsidR="008138B8">
        <w:rPr>
          <w:rFonts w:ascii="Verdana" w:hAnsi="Verdana"/>
          <w:lang w:val="nl-NL"/>
        </w:rPr>
        <w:t>Daarnaast worden a</w:t>
      </w:r>
      <w:r w:rsidR="000C1644">
        <w:rPr>
          <w:rFonts w:ascii="Verdana" w:hAnsi="Verdana"/>
          <w:lang w:val="nl-NL"/>
        </w:rPr>
        <w:t xml:space="preserve">fspraken over het gebruik van het verzamelde materiaal </w:t>
      </w:r>
      <w:r w:rsidR="008138B8">
        <w:rPr>
          <w:rFonts w:ascii="Verdana" w:hAnsi="Verdana"/>
          <w:lang w:val="nl-NL"/>
        </w:rPr>
        <w:t>vastgelegd in een overeenkomst met de terreineigenaar/beheerder</w:t>
      </w:r>
      <w:r w:rsidR="000C1644">
        <w:rPr>
          <w:rFonts w:ascii="Verdana" w:hAnsi="Verdana"/>
          <w:lang w:val="nl-NL"/>
        </w:rPr>
        <w:t xml:space="preserve"> (FOR-CGN-PG-040).</w:t>
      </w:r>
    </w:p>
    <w:p w14:paraId="21FB881D" w14:textId="77777777" w:rsidR="00E72862" w:rsidRDefault="00E72862">
      <w:pPr>
        <w:pStyle w:val="EnvelopeReturn"/>
        <w:rPr>
          <w:rFonts w:ascii="Verdana" w:hAnsi="Verdana"/>
          <w:b/>
          <w:lang w:val="nl-NL"/>
        </w:rPr>
      </w:pPr>
    </w:p>
    <w:p w14:paraId="565EB58C" w14:textId="71C0B059" w:rsidR="00C67ABB" w:rsidRPr="000F2F01" w:rsidRDefault="000D4DD6">
      <w:pPr>
        <w:pStyle w:val="EnvelopeReturn"/>
        <w:rPr>
          <w:rFonts w:ascii="Verdana" w:hAnsi="Verdana"/>
          <w:b/>
          <w:lang w:val="nl-NL"/>
        </w:rPr>
      </w:pPr>
      <w:r>
        <w:rPr>
          <w:rFonts w:ascii="Verdana" w:hAnsi="Verdana"/>
          <w:b/>
          <w:lang w:val="nl-NL"/>
        </w:rPr>
        <w:t>4.2</w:t>
      </w:r>
      <w:r w:rsidR="00C67ABB" w:rsidRPr="00533AA3">
        <w:rPr>
          <w:rFonts w:ascii="Verdana" w:hAnsi="Verdana"/>
          <w:b/>
          <w:lang w:val="nl-NL"/>
        </w:rPr>
        <w:t xml:space="preserve"> Introductie van materiaal </w:t>
      </w:r>
      <w:r w:rsidR="002B3E5A">
        <w:rPr>
          <w:rFonts w:ascii="Verdana" w:hAnsi="Verdana"/>
          <w:b/>
          <w:lang w:val="nl-NL"/>
        </w:rPr>
        <w:t xml:space="preserve">verzameld </w:t>
      </w:r>
      <w:r w:rsidR="00813B9D">
        <w:rPr>
          <w:rFonts w:ascii="Verdana" w:hAnsi="Verdana"/>
          <w:b/>
          <w:lang w:val="nl-NL"/>
        </w:rPr>
        <w:t xml:space="preserve">in </w:t>
      </w:r>
      <w:r w:rsidR="002B3E5A">
        <w:rPr>
          <w:rFonts w:ascii="Verdana" w:hAnsi="Verdana"/>
          <w:b/>
          <w:lang w:val="nl-NL"/>
        </w:rPr>
        <w:t>het</w:t>
      </w:r>
      <w:r w:rsidR="00C67ABB" w:rsidRPr="00533AA3">
        <w:rPr>
          <w:rFonts w:ascii="Verdana" w:hAnsi="Verdana"/>
          <w:b/>
          <w:lang w:val="nl-NL"/>
        </w:rPr>
        <w:t xml:space="preserve"> buitenland</w:t>
      </w:r>
    </w:p>
    <w:p w14:paraId="06C92579" w14:textId="409B7A2F" w:rsidR="00573CD0" w:rsidRDefault="00C67ABB">
      <w:pPr>
        <w:pStyle w:val="EnvelopeReturn"/>
        <w:rPr>
          <w:rFonts w:ascii="Verdana" w:hAnsi="Verdana"/>
          <w:lang w:val="nl-NL"/>
        </w:rPr>
      </w:pPr>
      <w:r w:rsidRPr="00573CD0">
        <w:rPr>
          <w:rFonts w:ascii="Verdana" w:hAnsi="Verdana"/>
          <w:lang w:val="nl-NL"/>
        </w:rPr>
        <w:t>Invoer van buitenlands materiaal in Nederland, verzameld tijdens verzamelmissies waarin het CGN participeert met eigen medewerkers of door financiële ondersteuning, vereist de volgende officiële documenten:</w:t>
      </w:r>
    </w:p>
    <w:p w14:paraId="6F4092C2" w14:textId="2062D6E0" w:rsidR="00452641" w:rsidRDefault="00C67ABB">
      <w:pPr>
        <w:pStyle w:val="EnvelopeReturn"/>
        <w:numPr>
          <w:ilvl w:val="0"/>
          <w:numId w:val="12"/>
        </w:numPr>
        <w:rPr>
          <w:rFonts w:ascii="Verdana" w:hAnsi="Verdana"/>
          <w:lang w:val="nl-NL"/>
        </w:rPr>
      </w:pPr>
      <w:r w:rsidRPr="00573CD0">
        <w:rPr>
          <w:rFonts w:ascii="Verdana" w:hAnsi="Verdana"/>
          <w:lang w:val="nl-NL"/>
        </w:rPr>
        <w:t>een fytosanitair certificaat</w:t>
      </w:r>
      <w:r w:rsidR="002E3A57">
        <w:rPr>
          <w:rFonts w:ascii="Verdana" w:hAnsi="Verdana"/>
          <w:lang w:val="nl-NL"/>
        </w:rPr>
        <w:t xml:space="preserve"> (materiaal van buiten de EU)</w:t>
      </w:r>
      <w:r w:rsidR="00AD3401">
        <w:rPr>
          <w:rFonts w:ascii="Verdana" w:hAnsi="Verdana"/>
          <w:lang w:val="nl-NL"/>
        </w:rPr>
        <w:t xml:space="preserve"> </w:t>
      </w:r>
      <w:r w:rsidR="002E3A57">
        <w:rPr>
          <w:rFonts w:ascii="Verdana" w:hAnsi="Verdana"/>
          <w:lang w:val="nl-NL"/>
        </w:rPr>
        <w:t>of plantenpasport</w:t>
      </w:r>
      <w:r w:rsidRPr="00573CD0">
        <w:rPr>
          <w:rFonts w:ascii="Verdana" w:hAnsi="Verdana"/>
          <w:lang w:val="nl-NL"/>
        </w:rPr>
        <w:t xml:space="preserve"> </w:t>
      </w:r>
      <w:r w:rsidR="002E3A57">
        <w:rPr>
          <w:rFonts w:ascii="Verdana" w:hAnsi="Verdana"/>
          <w:lang w:val="nl-NL"/>
        </w:rPr>
        <w:t>(materiaal van binnen de EU)</w:t>
      </w:r>
      <w:r w:rsidR="00AD3401">
        <w:rPr>
          <w:rFonts w:ascii="Verdana" w:hAnsi="Verdana"/>
          <w:lang w:val="nl-NL"/>
        </w:rPr>
        <w:t>.</w:t>
      </w:r>
    </w:p>
    <w:p w14:paraId="221D907A" w14:textId="21D1C652" w:rsidR="00452641" w:rsidRDefault="00290522" w:rsidP="00F25F89">
      <w:pPr>
        <w:pStyle w:val="EnvelopeReturn"/>
        <w:numPr>
          <w:ilvl w:val="0"/>
          <w:numId w:val="12"/>
        </w:numPr>
        <w:rPr>
          <w:rFonts w:ascii="Verdana" w:hAnsi="Verdana"/>
          <w:lang w:val="nl-NL"/>
        </w:rPr>
      </w:pPr>
      <w:r w:rsidRPr="00F25F89">
        <w:rPr>
          <w:rFonts w:ascii="Verdana" w:hAnsi="Verdana"/>
          <w:lang w:val="nl-NL"/>
        </w:rPr>
        <w:t>voor inspectie-plichtige gewassen</w:t>
      </w:r>
      <w:r w:rsidR="002E3A57">
        <w:rPr>
          <w:rFonts w:ascii="Verdana" w:hAnsi="Verdana"/>
          <w:lang w:val="nl-NL"/>
        </w:rPr>
        <w:t xml:space="preserve"> </w:t>
      </w:r>
      <w:r w:rsidR="00452641">
        <w:rPr>
          <w:rFonts w:ascii="Verdana" w:hAnsi="Verdana"/>
          <w:lang w:val="nl-NL"/>
        </w:rPr>
        <w:t>een uitdraai van de aanmelding van de zending in het</w:t>
      </w:r>
      <w:r w:rsidR="003842A6">
        <w:rPr>
          <w:rFonts w:ascii="Verdana" w:hAnsi="Verdana"/>
          <w:lang w:val="nl-NL"/>
        </w:rPr>
        <w:t xml:space="preserve"> </w:t>
      </w:r>
      <w:r w:rsidR="00263961">
        <w:rPr>
          <w:rFonts w:ascii="Verdana" w:hAnsi="Verdana"/>
          <w:lang w:val="nl-NL"/>
        </w:rPr>
        <w:t>CLIENT-import</w:t>
      </w:r>
      <w:r w:rsidR="003842A6">
        <w:rPr>
          <w:rFonts w:ascii="Verdana" w:hAnsi="Verdana"/>
          <w:lang w:val="nl-NL"/>
        </w:rPr>
        <w:t xml:space="preserve"> sy</w:t>
      </w:r>
      <w:r w:rsidR="00AD3401">
        <w:rPr>
          <w:rFonts w:ascii="Verdana" w:hAnsi="Verdana"/>
          <w:lang w:val="nl-NL"/>
        </w:rPr>
        <w:t>s</w:t>
      </w:r>
      <w:r w:rsidR="003842A6">
        <w:rPr>
          <w:rFonts w:ascii="Verdana" w:hAnsi="Verdana"/>
          <w:lang w:val="nl-NL"/>
        </w:rPr>
        <w:t>teem</w:t>
      </w:r>
      <w:r w:rsidR="00263961">
        <w:rPr>
          <w:rFonts w:ascii="Verdana" w:hAnsi="Verdana"/>
          <w:lang w:val="nl-NL"/>
        </w:rPr>
        <w:t>.</w:t>
      </w:r>
    </w:p>
    <w:p w14:paraId="1E9B443A" w14:textId="0C235D61" w:rsidR="00263961" w:rsidRPr="00AD3401" w:rsidRDefault="00AD3401" w:rsidP="00083AB0">
      <w:pPr>
        <w:pStyle w:val="EnvelopeReturn"/>
        <w:numPr>
          <w:ilvl w:val="0"/>
          <w:numId w:val="12"/>
        </w:numPr>
        <w:rPr>
          <w:rFonts w:ascii="Verdana" w:hAnsi="Verdana"/>
          <w:lang w:val="nl-NL"/>
        </w:rPr>
      </w:pPr>
      <w:r w:rsidRPr="00AD3401">
        <w:rPr>
          <w:rFonts w:ascii="Verdana" w:hAnsi="Verdana" w:cs="TimesNewRomanItalic"/>
          <w:iCs/>
          <w:lang w:val="nl-NL"/>
        </w:rPr>
        <w:t xml:space="preserve">een </w:t>
      </w:r>
      <w:r w:rsidR="00573CD0" w:rsidRPr="00AD3401">
        <w:rPr>
          <w:rFonts w:ascii="Verdana" w:hAnsi="Verdana" w:cs="TimesNewRomanItalic"/>
          <w:iCs/>
          <w:lang w:val="nl-NL"/>
        </w:rPr>
        <w:t xml:space="preserve">Letter of </w:t>
      </w:r>
      <w:proofErr w:type="spellStart"/>
      <w:r w:rsidR="00573CD0" w:rsidRPr="00AD3401">
        <w:rPr>
          <w:rFonts w:ascii="Verdana" w:hAnsi="Verdana" w:cs="TimesNewRomanItalic"/>
          <w:iCs/>
          <w:lang w:val="nl-NL"/>
        </w:rPr>
        <w:t>Authority</w:t>
      </w:r>
      <w:proofErr w:type="spellEnd"/>
      <w:r w:rsidR="00573CD0" w:rsidRPr="00AD3401">
        <w:rPr>
          <w:rFonts w:ascii="Verdana" w:hAnsi="Verdana" w:cs="TimesNewRomanItalic"/>
          <w:iCs/>
          <w:lang w:val="nl-NL"/>
        </w:rPr>
        <w:t xml:space="preserve"> (</w:t>
      </w:r>
      <w:proofErr w:type="spellStart"/>
      <w:r w:rsidR="00573CD0" w:rsidRPr="00AD3401">
        <w:rPr>
          <w:rFonts w:ascii="Verdana" w:hAnsi="Verdana" w:cs="TimesNewRomanItalic"/>
          <w:iCs/>
          <w:lang w:val="nl-NL"/>
        </w:rPr>
        <w:t>LoA</w:t>
      </w:r>
      <w:proofErr w:type="spellEnd"/>
      <w:r w:rsidR="00573CD0" w:rsidRPr="00AD3401">
        <w:rPr>
          <w:rFonts w:ascii="Verdana" w:hAnsi="Verdana" w:cs="TimesNewRomanItalic"/>
          <w:iCs/>
          <w:lang w:val="nl-NL"/>
        </w:rPr>
        <w:t xml:space="preserve">) </w:t>
      </w:r>
      <w:r w:rsidRPr="00AD3401">
        <w:rPr>
          <w:rFonts w:ascii="Verdana" w:hAnsi="Verdana" w:cs="TimesNewRomanItalic"/>
          <w:iCs/>
          <w:lang w:val="nl-NL"/>
        </w:rPr>
        <w:t>in</w:t>
      </w:r>
      <w:r w:rsidRPr="00731873">
        <w:rPr>
          <w:rFonts w:ascii="Verdana" w:hAnsi="Verdana" w:cs="TimesNewRomanItalic"/>
          <w:iCs/>
          <w:lang w:val="nl-NL"/>
        </w:rPr>
        <w:t>dien geen fytosanitair certificaat of plantenpaspoort geregeld kan wor</w:t>
      </w:r>
      <w:r>
        <w:rPr>
          <w:rFonts w:ascii="Verdana" w:hAnsi="Verdana" w:cs="TimesNewRomanItalic"/>
          <w:iCs/>
          <w:lang w:val="nl-NL"/>
        </w:rPr>
        <w:t>den.</w:t>
      </w:r>
      <w:r w:rsidR="00573CD0" w:rsidRPr="00AD3401">
        <w:rPr>
          <w:rFonts w:ascii="Verdana" w:hAnsi="Verdana" w:cs="TimesNewRomanItalic"/>
          <w:iCs/>
          <w:lang w:val="nl-NL"/>
        </w:rPr>
        <w:t xml:space="preserve"> </w:t>
      </w:r>
    </w:p>
    <w:p w14:paraId="43992FFF" w14:textId="650E2C1A" w:rsidR="0096726A" w:rsidRPr="00263961" w:rsidRDefault="0096726A" w:rsidP="00263961">
      <w:pPr>
        <w:pStyle w:val="EnvelopeReturn"/>
        <w:rPr>
          <w:rFonts w:ascii="Verdana" w:hAnsi="Verdana"/>
          <w:lang w:val="nl-NL"/>
        </w:rPr>
      </w:pPr>
      <w:r w:rsidRPr="00263961">
        <w:rPr>
          <w:rFonts w:ascii="Verdana" w:hAnsi="Verdana"/>
          <w:lang w:val="nl-NL"/>
        </w:rPr>
        <w:t xml:space="preserve">Meer instructies voor de import van materiaal </w:t>
      </w:r>
      <w:proofErr w:type="spellStart"/>
      <w:r w:rsidRPr="00263961">
        <w:rPr>
          <w:rFonts w:ascii="Verdana" w:hAnsi="Verdana"/>
          <w:lang w:val="nl-NL"/>
        </w:rPr>
        <w:t>dmv</w:t>
      </w:r>
      <w:proofErr w:type="spellEnd"/>
      <w:r w:rsidRPr="00263961">
        <w:rPr>
          <w:rFonts w:ascii="Verdana" w:hAnsi="Verdana"/>
          <w:lang w:val="nl-NL"/>
        </w:rPr>
        <w:t xml:space="preserve"> verzamelmissies kan worden gevonden in het document</w:t>
      </w:r>
      <w:r w:rsidR="00731873">
        <w:rPr>
          <w:rFonts w:ascii="Verdana" w:hAnsi="Verdana"/>
          <w:lang w:val="nl-NL"/>
        </w:rPr>
        <w:t xml:space="preserve"> Fytosanitair beleid (</w:t>
      </w:r>
      <w:r w:rsidR="00263961" w:rsidRPr="00263961">
        <w:rPr>
          <w:rFonts w:ascii="Verdana" w:hAnsi="Verdana"/>
          <w:lang w:val="nl-NL"/>
        </w:rPr>
        <w:t>PRT-CGN-PG-601</w:t>
      </w:r>
      <w:r w:rsidR="00731873">
        <w:rPr>
          <w:rFonts w:ascii="Verdana" w:hAnsi="Verdana"/>
          <w:lang w:val="nl-NL"/>
        </w:rPr>
        <w:t>)</w:t>
      </w:r>
      <w:r w:rsidRPr="00263961">
        <w:rPr>
          <w:rFonts w:ascii="Verdana" w:hAnsi="Verdana"/>
          <w:lang w:val="nl-NL"/>
        </w:rPr>
        <w:t xml:space="preserve">. </w:t>
      </w:r>
      <w:r w:rsidR="00813B9D">
        <w:rPr>
          <w:rFonts w:ascii="Verdana" w:hAnsi="Verdana"/>
          <w:lang w:val="nl-NL"/>
        </w:rPr>
        <w:t>In dit document wordt ook beschreven welke fytosanitaire maatregelen nodig zijn voor materiaal dat voor het eerst in Nederland wordt opgekweekt.</w:t>
      </w:r>
    </w:p>
    <w:p w14:paraId="188209B5" w14:textId="77777777" w:rsidR="00C67ABB" w:rsidRPr="00573CD0" w:rsidRDefault="00C67ABB">
      <w:pPr>
        <w:pStyle w:val="EnvelopeReturn"/>
        <w:rPr>
          <w:rFonts w:ascii="Verdana" w:hAnsi="Verdana"/>
          <w:lang w:val="nl-NL"/>
        </w:rPr>
      </w:pPr>
    </w:p>
    <w:p w14:paraId="7B30677F" w14:textId="6AB97357" w:rsidR="00C67ABB" w:rsidRPr="00533AA3" w:rsidRDefault="000D4DD6">
      <w:pPr>
        <w:pStyle w:val="IndexHeading"/>
        <w:rPr>
          <w:rFonts w:ascii="Verdana" w:hAnsi="Verdana"/>
          <w:lang w:val="nl-NL"/>
        </w:rPr>
      </w:pPr>
      <w:r>
        <w:rPr>
          <w:rFonts w:ascii="Verdana" w:hAnsi="Verdana"/>
          <w:lang w:val="nl-NL"/>
        </w:rPr>
        <w:t>5</w:t>
      </w:r>
      <w:r w:rsidR="00C67ABB" w:rsidRPr="00533AA3">
        <w:rPr>
          <w:rFonts w:ascii="Verdana" w:hAnsi="Verdana"/>
          <w:lang w:val="nl-NL"/>
        </w:rPr>
        <w:t xml:space="preserve">. Logistieke zaken voor een optimale uitvoering van verzamelmissies buiten Nederland </w:t>
      </w:r>
    </w:p>
    <w:p w14:paraId="0AFF6A6D" w14:textId="77777777" w:rsidR="00C67ABB" w:rsidRPr="00533AA3" w:rsidRDefault="00C67ABB">
      <w:pPr>
        <w:rPr>
          <w:rFonts w:ascii="Verdana" w:hAnsi="Verdana"/>
          <w:lang w:val="nl-NL"/>
        </w:rPr>
      </w:pPr>
      <w:r w:rsidRPr="00533AA3">
        <w:rPr>
          <w:rFonts w:ascii="Verdana" w:hAnsi="Verdana"/>
          <w:lang w:val="nl-NL"/>
        </w:rPr>
        <w:t>De logistieke uitvoering van een verzamelmissie is sterk afhankelijk van het land of gebied waar verzameld wordt, de samenwerkingsvorm en de participerende partijen. Het is belangrijk om de volgende zaken van tevoren goed te regelen:</w:t>
      </w:r>
    </w:p>
    <w:p w14:paraId="03A291AC" w14:textId="77777777" w:rsidR="00C67ABB" w:rsidRPr="00533AA3" w:rsidRDefault="00C67ABB">
      <w:pPr>
        <w:numPr>
          <w:ilvl w:val="0"/>
          <w:numId w:val="9"/>
        </w:numPr>
        <w:rPr>
          <w:rFonts w:ascii="Verdana" w:hAnsi="Verdana"/>
          <w:lang w:val="nl-NL"/>
        </w:rPr>
      </w:pPr>
      <w:r w:rsidRPr="00533AA3">
        <w:rPr>
          <w:rFonts w:ascii="Verdana" w:hAnsi="Verdana"/>
          <w:lang w:val="nl-NL"/>
        </w:rPr>
        <w:t>identificatie missieleider</w:t>
      </w:r>
      <w:r w:rsidR="00426C0A">
        <w:rPr>
          <w:rFonts w:ascii="Verdana" w:hAnsi="Verdana"/>
          <w:lang w:val="nl-NL"/>
        </w:rPr>
        <w:t>,</w:t>
      </w:r>
      <w:r w:rsidRPr="00533AA3">
        <w:rPr>
          <w:rFonts w:ascii="Verdana" w:hAnsi="Verdana"/>
          <w:lang w:val="nl-NL"/>
        </w:rPr>
        <w:t xml:space="preserve"> die de eindverantwoordelijkheid heeft, vaak een persoon uit het ontvangende land</w:t>
      </w:r>
    </w:p>
    <w:p w14:paraId="0EBB1E32" w14:textId="77777777" w:rsidR="00C67ABB" w:rsidRPr="00533AA3" w:rsidRDefault="00C67ABB">
      <w:pPr>
        <w:numPr>
          <w:ilvl w:val="0"/>
          <w:numId w:val="9"/>
        </w:numPr>
        <w:rPr>
          <w:rFonts w:ascii="Verdana" w:hAnsi="Verdana"/>
          <w:lang w:val="nl-NL"/>
        </w:rPr>
      </w:pPr>
      <w:r w:rsidRPr="00533AA3">
        <w:rPr>
          <w:rFonts w:ascii="Verdana" w:hAnsi="Verdana"/>
          <w:lang w:val="nl-NL"/>
        </w:rPr>
        <w:t>keuze gebieden waar verzameld gaat worden, toegang tot deze gebieden en initiële planning van de reisroutes gericht op het verzamelen van het gewenste materiaal</w:t>
      </w:r>
    </w:p>
    <w:p w14:paraId="3B822C2C" w14:textId="77777777" w:rsidR="00C67ABB" w:rsidRPr="00533AA3" w:rsidRDefault="00C67ABB">
      <w:pPr>
        <w:numPr>
          <w:ilvl w:val="0"/>
          <w:numId w:val="9"/>
        </w:numPr>
        <w:rPr>
          <w:rFonts w:ascii="Verdana" w:hAnsi="Verdana"/>
          <w:lang w:val="nl-NL"/>
        </w:rPr>
      </w:pPr>
      <w:r w:rsidRPr="00533AA3">
        <w:rPr>
          <w:rFonts w:ascii="Verdana" w:hAnsi="Verdana"/>
          <w:lang w:val="nl-NL"/>
        </w:rPr>
        <w:t>tijdstip van de verzamelmissie, geschikt om gewenste materiaal te verzamelen</w:t>
      </w:r>
    </w:p>
    <w:p w14:paraId="0BE55CD1" w14:textId="77777777" w:rsidR="00C67ABB" w:rsidRPr="00533AA3" w:rsidRDefault="00C67ABB">
      <w:pPr>
        <w:numPr>
          <w:ilvl w:val="0"/>
          <w:numId w:val="9"/>
        </w:numPr>
        <w:rPr>
          <w:rFonts w:ascii="Verdana" w:hAnsi="Verdana"/>
          <w:lang w:val="nl-NL"/>
        </w:rPr>
      </w:pPr>
      <w:r w:rsidRPr="00533AA3">
        <w:rPr>
          <w:rFonts w:ascii="Verdana" w:hAnsi="Verdana"/>
          <w:lang w:val="nl-NL"/>
        </w:rPr>
        <w:t>formulier (format) voor noteren van paspoortgegevens, op papier of in een database file</w:t>
      </w:r>
    </w:p>
    <w:p w14:paraId="792686AE" w14:textId="77777777" w:rsidR="00C67ABB" w:rsidRPr="00533AA3" w:rsidRDefault="00C67ABB">
      <w:pPr>
        <w:numPr>
          <w:ilvl w:val="0"/>
          <w:numId w:val="9"/>
        </w:numPr>
        <w:rPr>
          <w:rFonts w:ascii="Verdana" w:hAnsi="Verdana"/>
          <w:lang w:val="nl-NL"/>
        </w:rPr>
      </w:pPr>
      <w:r w:rsidRPr="00533AA3">
        <w:rPr>
          <w:rFonts w:ascii="Verdana" w:hAnsi="Verdana"/>
          <w:lang w:val="nl-NL"/>
        </w:rPr>
        <w:t>gebruik acroniem (code) voor verzamelmissie, deze vormt onderdeel van de verzamelnummers en wordt gebruikt als ‘</w:t>
      </w:r>
      <w:proofErr w:type="spellStart"/>
      <w:r w:rsidRPr="00533AA3">
        <w:rPr>
          <w:rFonts w:ascii="Verdana" w:hAnsi="Verdana"/>
          <w:lang w:val="nl-NL"/>
        </w:rPr>
        <w:t>origin</w:t>
      </w:r>
      <w:proofErr w:type="spellEnd"/>
      <w:r w:rsidRPr="00533AA3">
        <w:rPr>
          <w:rFonts w:ascii="Verdana" w:hAnsi="Verdana"/>
          <w:lang w:val="nl-NL"/>
        </w:rPr>
        <w:t xml:space="preserve"> </w:t>
      </w:r>
      <w:proofErr w:type="spellStart"/>
      <w:r w:rsidRPr="00533AA3">
        <w:rPr>
          <w:rFonts w:ascii="Verdana" w:hAnsi="Verdana"/>
          <w:lang w:val="nl-NL"/>
        </w:rPr>
        <w:t>a</w:t>
      </w:r>
      <w:r w:rsidR="00A958B3" w:rsidRPr="00533AA3">
        <w:rPr>
          <w:rFonts w:ascii="Verdana" w:hAnsi="Verdana"/>
          <w:lang w:val="nl-NL"/>
        </w:rPr>
        <w:t>d</w:t>
      </w:r>
      <w:r w:rsidRPr="00533AA3">
        <w:rPr>
          <w:rFonts w:ascii="Verdana" w:hAnsi="Verdana"/>
          <w:lang w:val="nl-NL"/>
        </w:rPr>
        <w:t>dress</w:t>
      </w:r>
      <w:proofErr w:type="spellEnd"/>
      <w:r w:rsidRPr="00533AA3">
        <w:rPr>
          <w:rFonts w:ascii="Verdana" w:hAnsi="Verdana"/>
          <w:lang w:val="nl-NL"/>
        </w:rPr>
        <w:t>’</w:t>
      </w:r>
    </w:p>
    <w:p w14:paraId="5609A95C" w14:textId="77777777" w:rsidR="00C67ABB" w:rsidRPr="00533AA3" w:rsidRDefault="00C67ABB">
      <w:pPr>
        <w:numPr>
          <w:ilvl w:val="0"/>
          <w:numId w:val="9"/>
        </w:numPr>
        <w:rPr>
          <w:rFonts w:ascii="Verdana" w:hAnsi="Verdana"/>
          <w:lang w:val="nl-NL"/>
        </w:rPr>
      </w:pPr>
      <w:r w:rsidRPr="00533AA3">
        <w:rPr>
          <w:rFonts w:ascii="Verdana" w:hAnsi="Verdana"/>
          <w:lang w:val="nl-NL"/>
        </w:rPr>
        <w:t>keuze participanten in de verzamelmissie, lokale en internationale deelnemers</w:t>
      </w:r>
    </w:p>
    <w:p w14:paraId="4BB31AD8" w14:textId="77777777" w:rsidR="00C67ABB" w:rsidRPr="00533AA3" w:rsidRDefault="00C67ABB">
      <w:pPr>
        <w:numPr>
          <w:ilvl w:val="0"/>
          <w:numId w:val="9"/>
        </w:numPr>
        <w:rPr>
          <w:rFonts w:ascii="Verdana" w:hAnsi="Verdana"/>
          <w:lang w:val="nl-NL"/>
        </w:rPr>
      </w:pPr>
      <w:r w:rsidRPr="00533AA3">
        <w:rPr>
          <w:rFonts w:ascii="Verdana" w:hAnsi="Verdana"/>
          <w:lang w:val="nl-NL"/>
        </w:rPr>
        <w:t>beschikbaarheid voertuig, inclusief goede chauffeur</w:t>
      </w:r>
    </w:p>
    <w:p w14:paraId="3119A3F1" w14:textId="77777777" w:rsidR="00C67ABB" w:rsidRPr="00533AA3" w:rsidRDefault="00C67ABB">
      <w:pPr>
        <w:numPr>
          <w:ilvl w:val="0"/>
          <w:numId w:val="9"/>
        </w:numPr>
        <w:rPr>
          <w:rFonts w:ascii="Verdana" w:hAnsi="Verdana"/>
          <w:lang w:val="nl-NL"/>
        </w:rPr>
      </w:pPr>
      <w:r w:rsidRPr="00533AA3">
        <w:rPr>
          <w:rFonts w:ascii="Verdana" w:hAnsi="Verdana"/>
          <w:lang w:val="nl-NL"/>
        </w:rPr>
        <w:t>beschikbaarheid noodzakelijk materiaal (checklist met ‘equipment’), wat moet er worden meegenomen, wat is aanwezig en wat kan er in het land,</w:t>
      </w:r>
      <w:r w:rsidR="00A958B3" w:rsidRPr="00533AA3">
        <w:rPr>
          <w:rFonts w:ascii="Verdana" w:hAnsi="Verdana"/>
          <w:lang w:val="nl-NL"/>
        </w:rPr>
        <w:t xml:space="preserve"> </w:t>
      </w:r>
      <w:r w:rsidRPr="00533AA3">
        <w:rPr>
          <w:rFonts w:ascii="Verdana" w:hAnsi="Verdana"/>
          <w:lang w:val="nl-NL"/>
        </w:rPr>
        <w:t>waar de verzamelmissie plaatsvindt, zelf gekocht worden</w:t>
      </w:r>
    </w:p>
    <w:p w14:paraId="3FB3155D" w14:textId="77777777" w:rsidR="00C67ABB" w:rsidRPr="00533AA3" w:rsidRDefault="00C67ABB">
      <w:pPr>
        <w:numPr>
          <w:ilvl w:val="0"/>
          <w:numId w:val="9"/>
        </w:numPr>
        <w:rPr>
          <w:rFonts w:ascii="Verdana" w:hAnsi="Verdana"/>
          <w:lang w:val="nl-NL"/>
        </w:rPr>
      </w:pPr>
      <w:r w:rsidRPr="00533AA3">
        <w:rPr>
          <w:rFonts w:ascii="Verdana" w:hAnsi="Verdana"/>
          <w:lang w:val="nl-NL"/>
        </w:rPr>
        <w:t xml:space="preserve">afspraken over dekking van de kosten van de verzamelmissie, wie betaalt welke onkosten, b.v. voertuig en bijkomende kosten, onkostenvergoeding nationale deelnemers, ‘equipment’ en overige kosten (budget opstellen, zie </w:t>
      </w:r>
      <w:r w:rsidR="00292F32">
        <w:rPr>
          <w:rFonts w:ascii="Verdana" w:hAnsi="Verdana"/>
          <w:lang w:val="nl-NL"/>
        </w:rPr>
        <w:t>6</w:t>
      </w:r>
      <w:r w:rsidRPr="00533AA3">
        <w:rPr>
          <w:rFonts w:ascii="Verdana" w:hAnsi="Verdana"/>
          <w:lang w:val="nl-NL"/>
        </w:rPr>
        <w:t>)</w:t>
      </w:r>
    </w:p>
    <w:p w14:paraId="54476F32" w14:textId="37424AC6" w:rsidR="00C67ABB" w:rsidRDefault="00C67ABB">
      <w:pPr>
        <w:numPr>
          <w:ilvl w:val="0"/>
          <w:numId w:val="9"/>
        </w:numPr>
        <w:rPr>
          <w:rFonts w:ascii="Verdana" w:hAnsi="Verdana"/>
          <w:lang w:val="nl-NL"/>
        </w:rPr>
      </w:pPr>
      <w:r w:rsidRPr="00533AA3">
        <w:rPr>
          <w:rFonts w:ascii="Verdana" w:hAnsi="Verdana"/>
          <w:lang w:val="nl-NL"/>
        </w:rPr>
        <w:t>verdeling verzameld materiaal</w:t>
      </w:r>
      <w:r w:rsidR="00426C0A">
        <w:rPr>
          <w:rFonts w:ascii="Verdana" w:hAnsi="Verdana"/>
          <w:lang w:val="nl-NL"/>
        </w:rPr>
        <w:t>,</w:t>
      </w:r>
      <w:r w:rsidRPr="00533AA3">
        <w:rPr>
          <w:rFonts w:ascii="Verdana" w:hAnsi="Verdana"/>
          <w:lang w:val="nl-NL"/>
        </w:rPr>
        <w:t xml:space="preserve"> en eventueel gemaakte herbaria exemplaren</w:t>
      </w:r>
      <w:r w:rsidR="00426C0A">
        <w:rPr>
          <w:rFonts w:ascii="Verdana" w:hAnsi="Verdana"/>
          <w:lang w:val="nl-NL"/>
        </w:rPr>
        <w:t>,</w:t>
      </w:r>
      <w:r w:rsidRPr="00533AA3">
        <w:rPr>
          <w:rFonts w:ascii="Verdana" w:hAnsi="Verdana"/>
          <w:lang w:val="nl-NL"/>
        </w:rPr>
        <w:t xml:space="preserve"> aan eind van verzamelmissie</w:t>
      </w:r>
    </w:p>
    <w:p w14:paraId="5381A5E8" w14:textId="234111A2" w:rsidR="00C67ABB" w:rsidRPr="00533AA3" w:rsidRDefault="00C67ABB">
      <w:pPr>
        <w:numPr>
          <w:ilvl w:val="0"/>
          <w:numId w:val="9"/>
        </w:numPr>
        <w:rPr>
          <w:rFonts w:ascii="Verdana" w:hAnsi="Verdana"/>
          <w:lang w:val="nl-NL"/>
        </w:rPr>
      </w:pPr>
      <w:r w:rsidRPr="00533AA3">
        <w:rPr>
          <w:rFonts w:ascii="Verdana" w:hAnsi="Verdana"/>
          <w:lang w:val="nl-NL"/>
        </w:rPr>
        <w:t>verkrijgen van assistentie bij export vergunning</w:t>
      </w:r>
      <w:r w:rsidR="005660CA">
        <w:rPr>
          <w:rFonts w:ascii="Verdana" w:hAnsi="Verdana"/>
          <w:lang w:val="nl-NL"/>
        </w:rPr>
        <w:t>/fytosanitaire documenten</w:t>
      </w:r>
    </w:p>
    <w:p w14:paraId="2FC69FD5" w14:textId="77777777" w:rsidR="00C67ABB" w:rsidRPr="00533AA3" w:rsidRDefault="00C67ABB">
      <w:pPr>
        <w:numPr>
          <w:ilvl w:val="0"/>
          <w:numId w:val="10"/>
        </w:numPr>
        <w:rPr>
          <w:rFonts w:ascii="Verdana" w:hAnsi="Verdana"/>
          <w:lang w:val="nl-NL"/>
        </w:rPr>
      </w:pPr>
      <w:r w:rsidRPr="00533AA3">
        <w:rPr>
          <w:rFonts w:ascii="Verdana" w:hAnsi="Verdana"/>
          <w:lang w:val="nl-NL"/>
        </w:rPr>
        <w:t>afspraken maken over eventuele publicaties m.b.t. de verzamelmissie</w:t>
      </w:r>
    </w:p>
    <w:p w14:paraId="71EE6D17" w14:textId="77777777" w:rsidR="00C67ABB" w:rsidRDefault="00C67ABB">
      <w:pPr>
        <w:pStyle w:val="EnvelopeReturn"/>
        <w:ind w:firstLine="60"/>
        <w:rPr>
          <w:rFonts w:ascii="Verdana" w:hAnsi="Verdana"/>
          <w:lang w:val="nl-NL"/>
        </w:rPr>
      </w:pPr>
    </w:p>
    <w:p w14:paraId="62DC0CD4" w14:textId="64CC54DB" w:rsidR="00C67ABB" w:rsidRPr="00533AA3" w:rsidRDefault="000D4DD6">
      <w:pPr>
        <w:rPr>
          <w:rFonts w:ascii="Verdana" w:hAnsi="Verdana"/>
          <w:b/>
          <w:lang w:val="nl-NL"/>
        </w:rPr>
      </w:pPr>
      <w:r>
        <w:rPr>
          <w:rFonts w:ascii="Verdana" w:hAnsi="Verdana"/>
          <w:b/>
          <w:lang w:val="nl-NL"/>
        </w:rPr>
        <w:t>6</w:t>
      </w:r>
      <w:r w:rsidR="00C67ABB" w:rsidRPr="00533AA3">
        <w:rPr>
          <w:rFonts w:ascii="Verdana" w:hAnsi="Verdana"/>
          <w:b/>
          <w:lang w:val="nl-NL"/>
        </w:rPr>
        <w:t>. Financiering verzamelmissie</w:t>
      </w:r>
    </w:p>
    <w:p w14:paraId="2EE51C6D" w14:textId="48BB20DD" w:rsidR="00E72862" w:rsidRDefault="00C67ABB">
      <w:pPr>
        <w:pStyle w:val="EnvelopeReturn"/>
        <w:rPr>
          <w:rFonts w:ascii="Verdana" w:hAnsi="Verdana"/>
          <w:lang w:val="nl-NL"/>
        </w:rPr>
      </w:pPr>
      <w:r w:rsidRPr="00533AA3">
        <w:rPr>
          <w:rFonts w:ascii="Verdana" w:hAnsi="Verdana"/>
          <w:lang w:val="nl-NL"/>
        </w:rPr>
        <w:t>Voor de uitvoering van buitenlandse verzamelmissies wordt een budget opgesteld.</w:t>
      </w:r>
      <w:r w:rsidR="00F06783">
        <w:rPr>
          <w:rFonts w:ascii="Verdana" w:hAnsi="Verdana"/>
          <w:lang w:val="nl-NL"/>
        </w:rPr>
        <w:t xml:space="preserve"> </w:t>
      </w:r>
      <w:r w:rsidR="00E72862">
        <w:rPr>
          <w:rFonts w:ascii="Verdana" w:hAnsi="Verdana"/>
          <w:lang w:val="nl-NL"/>
        </w:rPr>
        <w:t>Gestreefd wordt om CGN verzamelmissies kostenneutraal voor het CGN te laten verlopen</w:t>
      </w:r>
      <w:r w:rsidR="00C25DE4">
        <w:rPr>
          <w:rFonts w:ascii="Verdana" w:hAnsi="Verdana"/>
          <w:lang w:val="nl-NL"/>
        </w:rPr>
        <w:t>.</w:t>
      </w:r>
      <w:r w:rsidR="00E72862">
        <w:rPr>
          <w:rFonts w:ascii="Verdana" w:hAnsi="Verdana"/>
          <w:lang w:val="nl-NL"/>
        </w:rPr>
        <w:t xml:space="preserve"> </w:t>
      </w:r>
      <w:r w:rsidR="00BB5798">
        <w:rPr>
          <w:rFonts w:ascii="Verdana" w:hAnsi="Verdana"/>
          <w:lang w:val="nl-NL"/>
        </w:rPr>
        <w:t>Daarnaast</w:t>
      </w:r>
      <w:r w:rsidR="00E72862">
        <w:rPr>
          <w:rFonts w:ascii="Verdana" w:hAnsi="Verdana"/>
          <w:lang w:val="nl-NL"/>
        </w:rPr>
        <w:t xml:space="preserve"> kan per jaar </w:t>
      </w:r>
      <w:r w:rsidR="008B5E8E">
        <w:rPr>
          <w:rFonts w:ascii="Verdana" w:hAnsi="Verdana"/>
          <w:lang w:val="nl-NL"/>
        </w:rPr>
        <w:t>ongeveer 10</w:t>
      </w:r>
      <w:r w:rsidR="00426C0A">
        <w:rPr>
          <w:rFonts w:ascii="Verdana" w:hAnsi="Verdana"/>
          <w:lang w:val="nl-NL"/>
        </w:rPr>
        <w:t xml:space="preserve">% van het budget van het WOT project </w:t>
      </w:r>
      <w:r w:rsidR="008B5E8E">
        <w:rPr>
          <w:rFonts w:ascii="Verdana" w:hAnsi="Verdana"/>
          <w:lang w:val="nl-NL"/>
        </w:rPr>
        <w:t xml:space="preserve">Uitbreiding </w:t>
      </w:r>
      <w:r w:rsidR="00426C0A">
        <w:rPr>
          <w:rFonts w:ascii="Verdana" w:hAnsi="Verdana"/>
          <w:lang w:val="nl-NL"/>
        </w:rPr>
        <w:t xml:space="preserve">(ca. k€ 75) worden besteed aan </w:t>
      </w:r>
      <w:r w:rsidR="008B5E8E">
        <w:rPr>
          <w:rFonts w:ascii="Verdana" w:hAnsi="Verdana"/>
          <w:lang w:val="nl-NL"/>
        </w:rPr>
        <w:t xml:space="preserve">verzamelmissies. </w:t>
      </w:r>
      <w:r w:rsidR="00426C0A">
        <w:rPr>
          <w:rFonts w:ascii="Verdana" w:hAnsi="Verdana"/>
          <w:lang w:val="nl-NL"/>
        </w:rPr>
        <w:t xml:space="preserve">Kosten voor </w:t>
      </w:r>
      <w:r w:rsidR="00037BF5">
        <w:rPr>
          <w:rFonts w:ascii="Verdana" w:hAnsi="Verdana"/>
          <w:lang w:val="nl-NL"/>
        </w:rPr>
        <w:t>Benefit-</w:t>
      </w:r>
      <w:proofErr w:type="spellStart"/>
      <w:r w:rsidR="00037BF5">
        <w:rPr>
          <w:rFonts w:ascii="Verdana" w:hAnsi="Verdana"/>
          <w:lang w:val="nl-NL"/>
        </w:rPr>
        <w:t>Sharing</w:t>
      </w:r>
      <w:proofErr w:type="spellEnd"/>
      <w:r w:rsidR="00037BF5">
        <w:rPr>
          <w:rFonts w:ascii="Verdana" w:hAnsi="Verdana"/>
          <w:lang w:val="nl-NL"/>
        </w:rPr>
        <w:t xml:space="preserve"> </w:t>
      </w:r>
      <w:r w:rsidR="00426C0A">
        <w:rPr>
          <w:rFonts w:ascii="Verdana" w:hAnsi="Verdana"/>
          <w:lang w:val="nl-NL"/>
        </w:rPr>
        <w:t>bij derde partijen in het buitenland vallen hier ook onder.</w:t>
      </w:r>
      <w:r w:rsidR="005660CA">
        <w:rPr>
          <w:rFonts w:ascii="Verdana" w:hAnsi="Verdana"/>
          <w:lang w:val="nl-NL"/>
        </w:rPr>
        <w:t xml:space="preserve"> Kosten voor vermeerdering</w:t>
      </w:r>
      <w:r w:rsidR="00037BF5">
        <w:rPr>
          <w:rFonts w:ascii="Verdana" w:hAnsi="Verdana"/>
          <w:lang w:val="nl-NL"/>
        </w:rPr>
        <w:t>en</w:t>
      </w:r>
      <w:r w:rsidR="005660CA">
        <w:rPr>
          <w:rFonts w:ascii="Verdana" w:hAnsi="Verdana"/>
          <w:lang w:val="nl-NL"/>
        </w:rPr>
        <w:t xml:space="preserve"> </w:t>
      </w:r>
      <w:r w:rsidR="00037BF5">
        <w:rPr>
          <w:rFonts w:ascii="Verdana" w:hAnsi="Verdana"/>
          <w:lang w:val="nl-NL"/>
        </w:rPr>
        <w:t xml:space="preserve">(zowel in Nederland als in het buitenland) vallen </w:t>
      </w:r>
      <w:r w:rsidR="00C63FC5">
        <w:rPr>
          <w:rFonts w:ascii="Verdana" w:hAnsi="Verdana"/>
          <w:lang w:val="nl-NL"/>
        </w:rPr>
        <w:t>hier niet onder.</w:t>
      </w:r>
    </w:p>
    <w:p w14:paraId="26803B4B" w14:textId="07557E1D" w:rsidR="00C67ABB" w:rsidRPr="00533AA3" w:rsidRDefault="00E72862">
      <w:pPr>
        <w:pStyle w:val="EnvelopeReturn"/>
        <w:rPr>
          <w:rFonts w:ascii="Verdana" w:hAnsi="Verdana"/>
          <w:lang w:val="nl-NL"/>
        </w:rPr>
      </w:pPr>
      <w:r>
        <w:rPr>
          <w:rFonts w:ascii="Verdana" w:hAnsi="Verdana"/>
          <w:lang w:val="nl-NL"/>
        </w:rPr>
        <w:t>De</w:t>
      </w:r>
      <w:r w:rsidR="00C67ABB" w:rsidRPr="00533AA3">
        <w:rPr>
          <w:rFonts w:ascii="Verdana" w:hAnsi="Verdana"/>
          <w:lang w:val="nl-NL"/>
        </w:rPr>
        <w:t xml:space="preserve"> volgende partijen</w:t>
      </w:r>
      <w:r>
        <w:rPr>
          <w:rFonts w:ascii="Verdana" w:hAnsi="Verdana"/>
          <w:lang w:val="nl-NL"/>
        </w:rPr>
        <w:t xml:space="preserve"> komen</w:t>
      </w:r>
      <w:r w:rsidR="00C67ABB" w:rsidRPr="00533AA3">
        <w:rPr>
          <w:rFonts w:ascii="Verdana" w:hAnsi="Verdana"/>
          <w:lang w:val="nl-NL"/>
        </w:rPr>
        <w:t xml:space="preserve"> in aanmerking</w:t>
      </w:r>
      <w:r>
        <w:rPr>
          <w:rFonts w:ascii="Verdana" w:hAnsi="Verdana"/>
          <w:lang w:val="nl-NL"/>
        </w:rPr>
        <w:t xml:space="preserve"> voor (mede-)financiering van een CGN missie</w:t>
      </w:r>
      <w:r w:rsidR="00C67ABB" w:rsidRPr="00533AA3">
        <w:rPr>
          <w:rFonts w:ascii="Verdana" w:hAnsi="Verdana"/>
          <w:lang w:val="nl-NL"/>
        </w:rPr>
        <w:t>:</w:t>
      </w:r>
    </w:p>
    <w:p w14:paraId="206F80D8" w14:textId="77777777" w:rsidR="00A958B3" w:rsidRPr="00533AA3" w:rsidRDefault="00A958B3" w:rsidP="00A958B3">
      <w:pPr>
        <w:pStyle w:val="EnvelopeReturn"/>
        <w:numPr>
          <w:ilvl w:val="0"/>
          <w:numId w:val="8"/>
        </w:numPr>
        <w:rPr>
          <w:rFonts w:ascii="Verdana" w:hAnsi="Verdana"/>
          <w:lang w:val="nl-NL"/>
        </w:rPr>
      </w:pPr>
      <w:r w:rsidRPr="00533AA3">
        <w:rPr>
          <w:rFonts w:ascii="Verdana" w:hAnsi="Verdana"/>
          <w:lang w:val="nl-NL"/>
        </w:rPr>
        <w:t xml:space="preserve">Veredelingsbedrijven </w:t>
      </w:r>
      <w:r w:rsidR="00E72862">
        <w:rPr>
          <w:rFonts w:ascii="Verdana" w:hAnsi="Verdana"/>
          <w:lang w:val="nl-NL"/>
        </w:rPr>
        <w:t>(</w:t>
      </w:r>
      <w:r w:rsidRPr="00533AA3">
        <w:rPr>
          <w:rFonts w:ascii="Verdana" w:hAnsi="Verdana"/>
          <w:lang w:val="nl-NL"/>
        </w:rPr>
        <w:t>onder de vlag van Plantum-NL</w:t>
      </w:r>
      <w:r w:rsidR="00E72862">
        <w:rPr>
          <w:rFonts w:ascii="Verdana" w:hAnsi="Verdana"/>
          <w:lang w:val="nl-NL"/>
        </w:rPr>
        <w:t>)</w:t>
      </w:r>
      <w:r w:rsidRPr="00533AA3">
        <w:rPr>
          <w:rFonts w:ascii="Verdana" w:hAnsi="Verdana"/>
          <w:lang w:val="nl-NL"/>
        </w:rPr>
        <w:t>.</w:t>
      </w:r>
    </w:p>
    <w:p w14:paraId="70AE94B7" w14:textId="77777777" w:rsidR="00C67ABB" w:rsidRPr="00533AA3" w:rsidRDefault="00C67ABB">
      <w:pPr>
        <w:pStyle w:val="EnvelopeReturn"/>
        <w:numPr>
          <w:ilvl w:val="0"/>
          <w:numId w:val="8"/>
        </w:numPr>
        <w:rPr>
          <w:rFonts w:ascii="Verdana" w:hAnsi="Verdana"/>
          <w:lang w:val="nl-NL"/>
        </w:rPr>
      </w:pPr>
      <w:r w:rsidRPr="00533AA3">
        <w:rPr>
          <w:rFonts w:ascii="Verdana" w:hAnsi="Verdana"/>
          <w:lang w:val="nl-NL"/>
        </w:rPr>
        <w:t>Buitenlandse instellingen (genenbanken of instituten) die zelf ook in de door CGN georganiseerde verzamelmissie participeren. Omgekeerd kan het ook voorkomen dat CGN participeert/meefinanciert in verzamelmissies, die door buitenlandse instellingen georganiseerd worden. In het laatste geval is het noodzakelijk duidelijke afspraken te maken over de toegang van het CGN tot het verzamelde materiaal.</w:t>
      </w:r>
    </w:p>
    <w:p w14:paraId="748C1DCC" w14:textId="77777777" w:rsidR="00C67ABB" w:rsidRPr="00533AA3" w:rsidRDefault="00C67ABB">
      <w:pPr>
        <w:pStyle w:val="EnvelopeReturn"/>
        <w:numPr>
          <w:ilvl w:val="0"/>
          <w:numId w:val="8"/>
        </w:numPr>
        <w:rPr>
          <w:rFonts w:ascii="Verdana" w:hAnsi="Verdana"/>
          <w:lang w:val="nl-NL"/>
        </w:rPr>
      </w:pPr>
      <w:r w:rsidRPr="00533AA3">
        <w:rPr>
          <w:rFonts w:ascii="Verdana" w:hAnsi="Verdana"/>
          <w:lang w:val="nl-NL"/>
        </w:rPr>
        <w:t>Overige derde partijen zoals internationale organisaties of bijzondere fondsen.</w:t>
      </w:r>
    </w:p>
    <w:p w14:paraId="3E601BE9" w14:textId="77777777" w:rsidR="00C67ABB" w:rsidRDefault="00C67ABB">
      <w:pPr>
        <w:pStyle w:val="EnvelopeReturn"/>
        <w:rPr>
          <w:rFonts w:ascii="Verdana" w:hAnsi="Verdana"/>
          <w:lang w:val="nl-NL"/>
        </w:rPr>
      </w:pPr>
    </w:p>
    <w:p w14:paraId="081B9CC7" w14:textId="4DE8920E" w:rsidR="00C67ABB" w:rsidRPr="00533AA3" w:rsidRDefault="00C67ABB">
      <w:pPr>
        <w:pStyle w:val="EnvelopeReturn"/>
        <w:rPr>
          <w:rFonts w:ascii="Verdana" w:hAnsi="Verdana"/>
          <w:lang w:val="nl-NL"/>
        </w:rPr>
      </w:pPr>
      <w:r w:rsidRPr="00533AA3">
        <w:rPr>
          <w:rFonts w:ascii="Verdana" w:hAnsi="Verdana"/>
          <w:lang w:val="nl-NL"/>
        </w:rPr>
        <w:t>In alle gevallen waar derde partijen aan verzamelmissie</w:t>
      </w:r>
      <w:r w:rsidR="002B1692">
        <w:rPr>
          <w:rFonts w:ascii="Verdana" w:hAnsi="Verdana"/>
          <w:lang w:val="nl-NL"/>
        </w:rPr>
        <w:t>s</w:t>
      </w:r>
      <w:r w:rsidRPr="00533AA3">
        <w:rPr>
          <w:rFonts w:ascii="Verdana" w:hAnsi="Verdana"/>
          <w:lang w:val="nl-NL"/>
        </w:rPr>
        <w:t xml:space="preserve"> deelnemen, is het noodzakelijk om goede afspraken te maken over eigendom en toegang van het materiaal. Te allen tijde gelden hier ook de regels die zijn opgenomen in de Internationale Verdragen</w:t>
      </w:r>
      <w:r w:rsidR="002B3E5A">
        <w:rPr>
          <w:rFonts w:ascii="Verdana" w:hAnsi="Verdana"/>
          <w:lang w:val="nl-NL"/>
        </w:rPr>
        <w:t xml:space="preserve"> (zie punt 3.</w:t>
      </w:r>
      <w:r w:rsidR="00C63FC5">
        <w:rPr>
          <w:rFonts w:ascii="Verdana" w:hAnsi="Verdana"/>
          <w:lang w:val="nl-NL"/>
        </w:rPr>
        <w:t>1</w:t>
      </w:r>
      <w:r w:rsidR="002B3E5A">
        <w:rPr>
          <w:rFonts w:ascii="Verdana" w:hAnsi="Verdana"/>
          <w:lang w:val="nl-NL"/>
        </w:rPr>
        <w:t>)</w:t>
      </w:r>
      <w:r w:rsidR="00731873">
        <w:rPr>
          <w:rFonts w:ascii="Verdana" w:hAnsi="Verdana"/>
          <w:lang w:val="nl-NL"/>
        </w:rPr>
        <w:t>.</w:t>
      </w:r>
    </w:p>
    <w:p w14:paraId="265A3DAF" w14:textId="77777777" w:rsidR="00C67ABB" w:rsidRPr="00533AA3" w:rsidRDefault="00C67ABB">
      <w:pPr>
        <w:rPr>
          <w:rFonts w:ascii="Verdana" w:hAnsi="Verdana"/>
          <w:lang w:val="nl-NL"/>
        </w:rPr>
      </w:pPr>
    </w:p>
    <w:sectPr w:rsidR="00C67ABB" w:rsidRPr="00533AA3">
      <w:head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6720B" w14:textId="77777777" w:rsidR="00B5341D" w:rsidRDefault="00B5341D">
      <w:r>
        <w:separator/>
      </w:r>
    </w:p>
  </w:endnote>
  <w:endnote w:type="continuationSeparator" w:id="0">
    <w:p w14:paraId="5181AEB2" w14:textId="77777777" w:rsidR="00B5341D" w:rsidRDefault="00B5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s Gothic">
    <w:altName w:val="Microsoft YaHe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1A646" w14:textId="77777777" w:rsidR="00B5341D" w:rsidRDefault="00B5341D">
      <w:r>
        <w:separator/>
      </w:r>
    </w:p>
  </w:footnote>
  <w:footnote w:type="continuationSeparator" w:id="0">
    <w:p w14:paraId="72248CCE" w14:textId="77777777" w:rsidR="00B5341D" w:rsidRDefault="00B53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1802"/>
    </w:tblGrid>
    <w:tr w:rsidR="009967EF" w14:paraId="68E6A667" w14:textId="77777777" w:rsidTr="0041661A">
      <w:trPr>
        <w:trHeight w:val="1099"/>
      </w:trPr>
      <w:tc>
        <w:tcPr>
          <w:tcW w:w="7054" w:type="dxa"/>
        </w:tcPr>
        <w:p w14:paraId="3B0F9BF6" w14:textId="77777777" w:rsidR="009967EF" w:rsidRPr="00BB65D8" w:rsidRDefault="009967EF">
          <w:pPr>
            <w:pStyle w:val="Header"/>
            <w:rPr>
              <w:rStyle w:val="PageNumber"/>
              <w:sz w:val="16"/>
              <w:lang w:val="nl-NL"/>
            </w:rPr>
          </w:pPr>
          <w:r w:rsidRPr="007C7577">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7C7577">
            <w:rPr>
              <w:rFonts w:ascii="Tahoma" w:hAnsi="Tahoma"/>
              <w:sz w:val="40"/>
              <w:lang w:val="nl-NL"/>
              <w14:shadow w14:blurRad="50800" w14:dist="38100" w14:dir="2700000" w14:sx="100000" w14:sy="100000" w14:kx="0" w14:ky="0" w14:algn="tl">
                <w14:srgbClr w14:val="000000">
                  <w14:alpha w14:val="60000"/>
                </w14:srgbClr>
              </w14:shadow>
            </w:rPr>
            <w:br/>
          </w:r>
          <w:r w:rsidRPr="007C7577">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802" w:type="dxa"/>
        </w:tcPr>
        <w:p w14:paraId="60DF12F2" w14:textId="77777777" w:rsidR="009967EF" w:rsidRDefault="009967EF">
          <w:pPr>
            <w:pStyle w:val="Header"/>
            <w:rPr>
              <w:rStyle w:val="PageNumber"/>
              <w:sz w:val="16"/>
            </w:rPr>
          </w:pPr>
          <w:r>
            <w:rPr>
              <w:rFonts w:ascii="Tahoma" w:hAnsi="Tahoma"/>
              <w:b/>
              <w:noProof/>
              <w:sz w:val="40"/>
              <w:lang w:eastAsia="en-GB"/>
            </w:rPr>
            <w:drawing>
              <wp:inline distT="0" distB="0" distL="0" distR="0" wp14:anchorId="0A8EDB2A" wp14:editId="257A92C1">
                <wp:extent cx="810260" cy="678815"/>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260" cy="678815"/>
                        </a:xfrm>
                        <a:prstGeom prst="rect">
                          <a:avLst/>
                        </a:prstGeom>
                        <a:noFill/>
                        <a:ln>
                          <a:noFill/>
                        </a:ln>
                      </pic:spPr>
                    </pic:pic>
                  </a:graphicData>
                </a:graphic>
              </wp:inline>
            </w:drawing>
          </w:r>
        </w:p>
      </w:tc>
    </w:tr>
    <w:tr w:rsidR="009967EF" w14:paraId="77C30354" w14:textId="77777777" w:rsidTr="0041661A">
      <w:trPr>
        <w:trHeight w:val="574"/>
      </w:trPr>
      <w:tc>
        <w:tcPr>
          <w:tcW w:w="7054" w:type="dxa"/>
        </w:tcPr>
        <w:p w14:paraId="738AAB1C" w14:textId="77777777" w:rsidR="009967EF" w:rsidRDefault="009967EF">
          <w:pPr>
            <w:pStyle w:val="Header"/>
            <w:tabs>
              <w:tab w:val="left" w:pos="851"/>
            </w:tabs>
            <w:rPr>
              <w:rStyle w:val="PageNumber"/>
              <w:sz w:val="16"/>
            </w:rPr>
          </w:pPr>
        </w:p>
        <w:p w14:paraId="29D34E61" w14:textId="77777777" w:rsidR="009967EF" w:rsidRDefault="009967EF">
          <w:pPr>
            <w:pStyle w:val="Header"/>
            <w:tabs>
              <w:tab w:val="left" w:pos="851"/>
            </w:tabs>
            <w:rPr>
              <w:rStyle w:val="PageNumber"/>
              <w:b/>
              <w:sz w:val="16"/>
            </w:rPr>
          </w:pPr>
        </w:p>
        <w:p w14:paraId="2A72A6CC" w14:textId="77777777" w:rsidR="009967EF" w:rsidRDefault="009967EF">
          <w:pPr>
            <w:pStyle w:val="Header"/>
            <w:tabs>
              <w:tab w:val="left" w:pos="851"/>
            </w:tabs>
            <w:rPr>
              <w:rStyle w:val="PageNumber"/>
              <w:b/>
              <w:sz w:val="16"/>
            </w:rPr>
          </w:pPr>
          <w:r>
            <w:rPr>
              <w:rStyle w:val="PageNumber"/>
              <w:b/>
              <w:sz w:val="16"/>
            </w:rPr>
            <w:t>INS-CGN-PG-001 CHECKLIST VERZAMELMISSIES</w:t>
          </w:r>
        </w:p>
        <w:p w14:paraId="0B75A57F" w14:textId="77777777" w:rsidR="009967EF" w:rsidRDefault="009967EF">
          <w:pPr>
            <w:pStyle w:val="Header"/>
            <w:tabs>
              <w:tab w:val="left" w:pos="851"/>
            </w:tabs>
            <w:rPr>
              <w:rStyle w:val="PageNumber"/>
              <w:sz w:val="16"/>
            </w:rPr>
          </w:pPr>
          <w:r>
            <w:rPr>
              <w:rStyle w:val="PageNumber"/>
              <w:sz w:val="16"/>
            </w:rPr>
            <w:t xml:space="preserve">                  </w:t>
          </w:r>
        </w:p>
        <w:p w14:paraId="3B5AB441" w14:textId="77777777" w:rsidR="009967EF" w:rsidRDefault="009967EF">
          <w:pPr>
            <w:pStyle w:val="Header"/>
            <w:tabs>
              <w:tab w:val="left" w:pos="851"/>
            </w:tabs>
            <w:rPr>
              <w:rStyle w:val="PageNumber"/>
              <w:sz w:val="16"/>
            </w:rPr>
          </w:pPr>
        </w:p>
      </w:tc>
      <w:tc>
        <w:tcPr>
          <w:tcW w:w="1802" w:type="dxa"/>
        </w:tcPr>
        <w:p w14:paraId="21C20785" w14:textId="77777777" w:rsidR="009967EF" w:rsidRPr="00BB65D8" w:rsidRDefault="009967EF">
          <w:pPr>
            <w:pStyle w:val="Header"/>
            <w:rPr>
              <w:rStyle w:val="PageNumber"/>
              <w:sz w:val="16"/>
              <w:lang w:val="nl-NL"/>
            </w:rPr>
          </w:pPr>
          <w:r w:rsidRPr="00BB65D8">
            <w:rPr>
              <w:rStyle w:val="PageNumber"/>
              <w:sz w:val="16"/>
              <w:lang w:val="nl-NL"/>
            </w:rPr>
            <w:t>PGR</w:t>
          </w:r>
        </w:p>
        <w:p w14:paraId="2BA72DFE" w14:textId="77777777" w:rsidR="009967EF" w:rsidRPr="00BB65D8" w:rsidRDefault="009967EF">
          <w:pPr>
            <w:pStyle w:val="Header"/>
            <w:rPr>
              <w:rStyle w:val="PageNumber"/>
              <w:sz w:val="16"/>
              <w:lang w:val="nl-NL"/>
            </w:rPr>
          </w:pPr>
          <w:r w:rsidRPr="00BB65D8">
            <w:rPr>
              <w:rStyle w:val="PageNumber"/>
              <w:sz w:val="16"/>
              <w:lang w:val="nl-NL"/>
            </w:rPr>
            <w:t>INS-CGN-PG-001</w:t>
          </w:r>
        </w:p>
        <w:p w14:paraId="479C3759" w14:textId="160258EC" w:rsidR="009967EF" w:rsidRPr="00BB65D8" w:rsidRDefault="009967EF">
          <w:pPr>
            <w:pStyle w:val="Header"/>
            <w:rPr>
              <w:rStyle w:val="PageNumber"/>
              <w:sz w:val="16"/>
              <w:lang w:val="nl-NL"/>
            </w:rPr>
          </w:pPr>
          <w:r w:rsidRPr="00BB65D8">
            <w:rPr>
              <w:rStyle w:val="PageNumber"/>
              <w:sz w:val="16"/>
              <w:lang w:val="nl-NL"/>
            </w:rPr>
            <w:t xml:space="preserve">Versie: </w:t>
          </w:r>
          <w:r w:rsidR="0041661A">
            <w:rPr>
              <w:rStyle w:val="PageNumber"/>
              <w:sz w:val="16"/>
              <w:lang w:val="nl-NL"/>
            </w:rPr>
            <w:t>6</w:t>
          </w:r>
        </w:p>
        <w:p w14:paraId="4F043583" w14:textId="77777777" w:rsidR="009967EF" w:rsidRDefault="009967EF">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2B3E5A">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2B3E5A">
            <w:rPr>
              <w:rStyle w:val="PageNumber"/>
              <w:noProof/>
              <w:sz w:val="16"/>
            </w:rPr>
            <w:t>3</w:t>
          </w:r>
          <w:r>
            <w:rPr>
              <w:rStyle w:val="PageNumber"/>
              <w:sz w:val="16"/>
            </w:rPr>
            <w:fldChar w:fldCharType="end"/>
          </w:r>
        </w:p>
        <w:p w14:paraId="6F85B6CF" w14:textId="67F00B41" w:rsidR="009967EF" w:rsidRDefault="009967EF" w:rsidP="00FB1484">
          <w:pPr>
            <w:pStyle w:val="Header"/>
            <w:rPr>
              <w:rStyle w:val="PageNumber"/>
              <w:sz w:val="16"/>
            </w:rPr>
          </w:pPr>
          <w:proofErr w:type="spellStart"/>
          <w:r>
            <w:rPr>
              <w:rStyle w:val="PageNumber"/>
              <w:sz w:val="16"/>
            </w:rPr>
            <w:t>Afgifte</w:t>
          </w:r>
          <w:proofErr w:type="spellEnd"/>
          <w:r>
            <w:rPr>
              <w:rStyle w:val="PageNumber"/>
              <w:sz w:val="16"/>
            </w:rPr>
            <w:t>:</w:t>
          </w:r>
          <w:r w:rsidR="0041661A">
            <w:rPr>
              <w:rStyle w:val="PageNumber"/>
              <w:sz w:val="16"/>
            </w:rPr>
            <w:t xml:space="preserve"> 26</w:t>
          </w:r>
          <w:r>
            <w:rPr>
              <w:rStyle w:val="PageNumber"/>
              <w:sz w:val="16"/>
            </w:rPr>
            <w:t>-</w:t>
          </w:r>
          <w:r w:rsidR="00E408FF">
            <w:rPr>
              <w:rStyle w:val="PageNumber"/>
              <w:sz w:val="16"/>
            </w:rPr>
            <w:t>0</w:t>
          </w:r>
          <w:r w:rsidR="00FB1484">
            <w:rPr>
              <w:rStyle w:val="PageNumber"/>
              <w:sz w:val="16"/>
            </w:rPr>
            <w:t>2</w:t>
          </w:r>
          <w:r>
            <w:rPr>
              <w:rStyle w:val="PageNumber"/>
              <w:sz w:val="16"/>
            </w:rPr>
            <w:t>-20</w:t>
          </w:r>
          <w:r w:rsidR="0041661A">
            <w:rPr>
              <w:rStyle w:val="PageNumber"/>
              <w:sz w:val="16"/>
            </w:rPr>
            <w:t>24</w:t>
          </w:r>
        </w:p>
      </w:tc>
    </w:tr>
  </w:tbl>
  <w:p w14:paraId="0F63AF85" w14:textId="77777777" w:rsidR="009967EF" w:rsidRDefault="009967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1E83330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DE329C3"/>
    <w:multiLevelType w:val="hybridMultilevel"/>
    <w:tmpl w:val="A41AF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957650"/>
    <w:multiLevelType w:val="hybridMultilevel"/>
    <w:tmpl w:val="06680240"/>
    <w:lvl w:ilvl="0" w:tplc="F6D6FD4C">
      <w:start w:val="6"/>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EFC7A35"/>
    <w:multiLevelType w:val="hybridMultilevel"/>
    <w:tmpl w:val="B522802E"/>
    <w:lvl w:ilvl="0" w:tplc="5DE0F586">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00A1178"/>
    <w:multiLevelType w:val="hybridMultilevel"/>
    <w:tmpl w:val="FE8AB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EA36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204D3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9F407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6BB67FE"/>
    <w:multiLevelType w:val="hybridMultilevel"/>
    <w:tmpl w:val="9C98EF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741944">
    <w:abstractNumId w:val="2"/>
  </w:num>
  <w:num w:numId="2" w16cid:durableId="119800657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495994596">
    <w:abstractNumId w:val="12"/>
  </w:num>
  <w:num w:numId="4" w16cid:durableId="271598646">
    <w:abstractNumId w:val="9"/>
  </w:num>
  <w:num w:numId="5" w16cid:durableId="1472862298">
    <w:abstractNumId w:val="1"/>
  </w:num>
  <w:num w:numId="6" w16cid:durableId="810709957">
    <w:abstractNumId w:val="5"/>
  </w:num>
  <w:num w:numId="7" w16cid:durableId="258218777">
    <w:abstractNumId w:val="10"/>
  </w:num>
  <w:num w:numId="8" w16cid:durableId="1753088985">
    <w:abstractNumId w:val="11"/>
  </w:num>
  <w:num w:numId="9" w16cid:durableId="749931521">
    <w:abstractNumId w:val="13"/>
  </w:num>
  <w:num w:numId="10" w16cid:durableId="1416366365">
    <w:abstractNumId w:val="3"/>
  </w:num>
  <w:num w:numId="11" w16cid:durableId="567107346">
    <w:abstractNumId w:val="4"/>
  </w:num>
  <w:num w:numId="12" w16cid:durableId="1042629855">
    <w:abstractNumId w:val="8"/>
  </w:num>
  <w:num w:numId="13" w16cid:durableId="1395547288">
    <w:abstractNumId w:val="6"/>
  </w:num>
  <w:num w:numId="14" w16cid:durableId="396634545">
    <w:abstractNumId w:val="7"/>
  </w:num>
  <w:num w:numId="15" w16cid:durableId="16144378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65D8"/>
    <w:rsid w:val="00037900"/>
    <w:rsid w:val="00037BF5"/>
    <w:rsid w:val="000455EB"/>
    <w:rsid w:val="00081545"/>
    <w:rsid w:val="000B146A"/>
    <w:rsid w:val="000C1644"/>
    <w:rsid w:val="000C5B6E"/>
    <w:rsid w:val="000D327D"/>
    <w:rsid w:val="000D4DD6"/>
    <w:rsid w:val="000D5C75"/>
    <w:rsid w:val="000F2F01"/>
    <w:rsid w:val="001023FE"/>
    <w:rsid w:val="0010276C"/>
    <w:rsid w:val="00164CAC"/>
    <w:rsid w:val="00190794"/>
    <w:rsid w:val="001E1650"/>
    <w:rsid w:val="001E64F8"/>
    <w:rsid w:val="00263961"/>
    <w:rsid w:val="00287ECE"/>
    <w:rsid w:val="00290522"/>
    <w:rsid w:val="00292F32"/>
    <w:rsid w:val="002B1692"/>
    <w:rsid w:val="002B3E5A"/>
    <w:rsid w:val="002E3A57"/>
    <w:rsid w:val="003115AE"/>
    <w:rsid w:val="00364C32"/>
    <w:rsid w:val="003842A6"/>
    <w:rsid w:val="003B35DC"/>
    <w:rsid w:val="003F3E65"/>
    <w:rsid w:val="003F66C2"/>
    <w:rsid w:val="0041661A"/>
    <w:rsid w:val="00426C0A"/>
    <w:rsid w:val="00434631"/>
    <w:rsid w:val="00452641"/>
    <w:rsid w:val="004E5D5E"/>
    <w:rsid w:val="0051226F"/>
    <w:rsid w:val="00533AA3"/>
    <w:rsid w:val="00542C49"/>
    <w:rsid w:val="0056109F"/>
    <w:rsid w:val="005614F9"/>
    <w:rsid w:val="005660CA"/>
    <w:rsid w:val="00573CD0"/>
    <w:rsid w:val="005E5AB5"/>
    <w:rsid w:val="005E6D92"/>
    <w:rsid w:val="005F3F6D"/>
    <w:rsid w:val="0062386E"/>
    <w:rsid w:val="0067085F"/>
    <w:rsid w:val="006A74DD"/>
    <w:rsid w:val="006C1895"/>
    <w:rsid w:val="006C7FAE"/>
    <w:rsid w:val="006D41D7"/>
    <w:rsid w:val="00731873"/>
    <w:rsid w:val="007505A7"/>
    <w:rsid w:val="007C7577"/>
    <w:rsid w:val="008138B8"/>
    <w:rsid w:val="00813B9D"/>
    <w:rsid w:val="00861AC6"/>
    <w:rsid w:val="008A216A"/>
    <w:rsid w:val="008A60E2"/>
    <w:rsid w:val="008B5E8E"/>
    <w:rsid w:val="0096726A"/>
    <w:rsid w:val="009967EF"/>
    <w:rsid w:val="009B0B07"/>
    <w:rsid w:val="009E685E"/>
    <w:rsid w:val="009F34CF"/>
    <w:rsid w:val="00A41E51"/>
    <w:rsid w:val="00A958B3"/>
    <w:rsid w:val="00AC5917"/>
    <w:rsid w:val="00AD3401"/>
    <w:rsid w:val="00AF4C9A"/>
    <w:rsid w:val="00B5341D"/>
    <w:rsid w:val="00B9648D"/>
    <w:rsid w:val="00BA1730"/>
    <w:rsid w:val="00BB5798"/>
    <w:rsid w:val="00BB65D8"/>
    <w:rsid w:val="00BC2FAD"/>
    <w:rsid w:val="00BE3830"/>
    <w:rsid w:val="00BE5420"/>
    <w:rsid w:val="00C25DE4"/>
    <w:rsid w:val="00C63FC5"/>
    <w:rsid w:val="00C67ABB"/>
    <w:rsid w:val="00C738DA"/>
    <w:rsid w:val="00CC09D2"/>
    <w:rsid w:val="00D02859"/>
    <w:rsid w:val="00D10CC3"/>
    <w:rsid w:val="00D57F7A"/>
    <w:rsid w:val="00D65CC0"/>
    <w:rsid w:val="00D7077B"/>
    <w:rsid w:val="00DF0203"/>
    <w:rsid w:val="00E408FF"/>
    <w:rsid w:val="00E65693"/>
    <w:rsid w:val="00E72862"/>
    <w:rsid w:val="00E74083"/>
    <w:rsid w:val="00E906EF"/>
    <w:rsid w:val="00E957B0"/>
    <w:rsid w:val="00EC4171"/>
    <w:rsid w:val="00F06783"/>
    <w:rsid w:val="00F14481"/>
    <w:rsid w:val="00F25F89"/>
    <w:rsid w:val="00F32972"/>
    <w:rsid w:val="00F37E5E"/>
    <w:rsid w:val="00F879CD"/>
    <w:rsid w:val="00FB1484"/>
    <w:rsid w:val="00FB3D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5635829"/>
  <w15:docId w15:val="{BF774DFD-0213-434C-8936-CD47F278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character" w:styleId="Hyperlink">
    <w:name w:val="Hyperlink"/>
    <w:rPr>
      <w:color w:val="0000FF"/>
      <w:u w:val="single"/>
    </w:rPr>
  </w:style>
  <w:style w:type="paragraph" w:styleId="BalloonText">
    <w:name w:val="Balloon Text"/>
    <w:basedOn w:val="Normal"/>
    <w:semiHidden/>
    <w:rsid w:val="00BB65D8"/>
    <w:rPr>
      <w:rFonts w:ascii="Tahoma" w:hAnsi="Tahoma" w:cs="Tahoma"/>
      <w:sz w:val="16"/>
      <w:szCs w:val="16"/>
    </w:rPr>
  </w:style>
  <w:style w:type="character" w:styleId="CommentReference">
    <w:name w:val="annotation reference"/>
    <w:basedOn w:val="DefaultParagraphFont"/>
    <w:semiHidden/>
    <w:unhideWhenUsed/>
    <w:rsid w:val="00D02859"/>
    <w:rPr>
      <w:sz w:val="16"/>
      <w:szCs w:val="16"/>
    </w:rPr>
  </w:style>
  <w:style w:type="paragraph" w:styleId="CommentText">
    <w:name w:val="annotation text"/>
    <w:basedOn w:val="Normal"/>
    <w:link w:val="CommentTextChar"/>
    <w:unhideWhenUsed/>
    <w:rsid w:val="00D02859"/>
  </w:style>
  <w:style w:type="character" w:customStyle="1" w:styleId="CommentTextChar">
    <w:name w:val="Comment Text Char"/>
    <w:basedOn w:val="DefaultParagraphFont"/>
    <w:link w:val="CommentText"/>
    <w:rsid w:val="00D02859"/>
    <w:rPr>
      <w:rFonts w:ascii="News Gothic" w:hAnsi="News Gothic"/>
      <w:lang w:val="en-GB"/>
    </w:rPr>
  </w:style>
  <w:style w:type="paragraph" w:styleId="CommentSubject">
    <w:name w:val="annotation subject"/>
    <w:basedOn w:val="CommentText"/>
    <w:next w:val="CommentText"/>
    <w:link w:val="CommentSubjectChar"/>
    <w:semiHidden/>
    <w:unhideWhenUsed/>
    <w:rsid w:val="00D02859"/>
    <w:rPr>
      <w:b/>
      <w:bCs/>
    </w:rPr>
  </w:style>
  <w:style w:type="character" w:customStyle="1" w:styleId="CommentSubjectChar">
    <w:name w:val="Comment Subject Char"/>
    <w:basedOn w:val="CommentTextChar"/>
    <w:link w:val="CommentSubject"/>
    <w:semiHidden/>
    <w:rsid w:val="00D02859"/>
    <w:rPr>
      <w:rFonts w:ascii="News Gothic" w:hAnsi="News Gothic"/>
      <w:b/>
      <w:bCs/>
      <w:lang w:val="en-GB"/>
    </w:rPr>
  </w:style>
  <w:style w:type="paragraph" w:styleId="Revision">
    <w:name w:val="Revision"/>
    <w:hidden/>
    <w:uiPriority w:val="99"/>
    <w:semiHidden/>
    <w:rsid w:val="006C1895"/>
    <w:rPr>
      <w:rFonts w:ascii="News Gothic" w:hAnsi="News Gothic"/>
      <w:lang w:val="en-GB"/>
    </w:rPr>
  </w:style>
  <w:style w:type="paragraph" w:styleId="ListParagraph">
    <w:name w:val="List Paragraph"/>
    <w:basedOn w:val="Normal"/>
    <w:uiPriority w:val="34"/>
    <w:qFormat/>
    <w:rsid w:val="003115AE"/>
    <w:pPr>
      <w:ind w:left="720"/>
      <w:contextualSpacing/>
    </w:pPr>
  </w:style>
  <w:style w:type="character" w:styleId="UnresolvedMention">
    <w:name w:val="Unresolved Mention"/>
    <w:basedOn w:val="DefaultParagraphFont"/>
    <w:uiPriority w:val="99"/>
    <w:semiHidden/>
    <w:unhideWhenUsed/>
    <w:rsid w:val="00D10C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8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bsfocalpoint.nl/"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absfocalpoint.nl/nl/absfocalpoint/stappenplan.htm"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CAF704-E3F8-4FF6-B8E4-636A495CD2C2}"/>
</file>

<file path=customXml/itemProps2.xml><?xml version="1.0" encoding="utf-8"?>
<ds:datastoreItem xmlns:ds="http://schemas.openxmlformats.org/officeDocument/2006/customXml" ds:itemID="{66298CC1-EFB7-4069-A203-5B7CCEA7C31B}"/>
</file>

<file path=docProps/app.xml><?xml version="1.0" encoding="utf-8"?>
<Properties xmlns="http://schemas.openxmlformats.org/officeDocument/2006/extended-properties" xmlns:vt="http://schemas.openxmlformats.org/officeDocument/2006/docPropsVTypes">
  <Template>Normal.dotm</Template>
  <TotalTime>512</TotalTime>
  <Pages>3</Pages>
  <Words>1228</Words>
  <Characters>6759</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INS-001</vt:lpstr>
      <vt:lpstr>INS-001</vt:lpstr>
    </vt:vector>
  </TitlesOfParts>
  <Company>CPRO-DLO</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INS-001</dc:title>
  <dc:creator>&lt;your username here&gt;</dc:creator>
  <cp:lastModifiedBy>Bouchaut, Dione</cp:lastModifiedBy>
  <cp:revision>47</cp:revision>
  <cp:lastPrinted>2009-10-12T09:48:00Z</cp:lastPrinted>
  <dcterms:created xsi:type="dcterms:W3CDTF">2016-09-27T11:34:00Z</dcterms:created>
  <dcterms:modified xsi:type="dcterms:W3CDTF">2024-02-26T13:41:00Z</dcterms:modified>
</cp:coreProperties>
</file>