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A78" w14:textId="6880FAA1" w:rsidR="00D56A7A" w:rsidRPr="00C92D22" w:rsidRDefault="00D56A7A">
      <w:pPr>
        <w:pStyle w:val="Heading5"/>
        <w:tabs>
          <w:tab w:val="left" w:pos="2268"/>
        </w:tabs>
        <w:rPr>
          <w:rFonts w:ascii="Verdana" w:hAnsi="Verdana"/>
          <w:b/>
          <w:sz w:val="20"/>
        </w:rPr>
      </w:pPr>
      <w:r w:rsidRPr="00C92D22">
        <w:rPr>
          <w:rFonts w:ascii="Verdana" w:hAnsi="Verdana"/>
          <w:b/>
          <w:sz w:val="20"/>
        </w:rPr>
        <w:t xml:space="preserve">PRT-CGN-PG-110 PROTOCOL </w:t>
      </w:r>
      <w:r w:rsidR="00C92D22" w:rsidRPr="00C92D22">
        <w:rPr>
          <w:rFonts w:ascii="Verdana" w:hAnsi="Verdana"/>
          <w:b/>
          <w:sz w:val="20"/>
        </w:rPr>
        <w:t>MULTIPLICATION POTATO</w:t>
      </w:r>
      <w:r w:rsidRPr="00C92D22">
        <w:rPr>
          <w:rFonts w:ascii="Verdana" w:hAnsi="Verdana"/>
          <w:b/>
          <w:sz w:val="20"/>
        </w:rPr>
        <w:t xml:space="preserve"> </w:t>
      </w:r>
    </w:p>
    <w:p w14:paraId="1FF0DC60" w14:textId="77777777" w:rsidR="00D56A7A" w:rsidRPr="00C92D22" w:rsidRDefault="00D56A7A">
      <w:pPr>
        <w:pStyle w:val="Heading5"/>
        <w:rPr>
          <w:rFonts w:ascii="Verdana" w:hAnsi="Verdana"/>
          <w:sz w:val="20"/>
        </w:rPr>
      </w:pPr>
    </w:p>
    <w:p w14:paraId="76430F3C" w14:textId="77777777" w:rsidR="00D56A7A" w:rsidRPr="00C92D22" w:rsidRDefault="00D56A7A">
      <w:pPr>
        <w:rPr>
          <w:rFonts w:ascii="Verdana" w:hAnsi="Verdana"/>
          <w:lang w:val="en-US"/>
        </w:rPr>
      </w:pPr>
    </w:p>
    <w:p w14:paraId="34459943" w14:textId="77777777" w:rsidR="00C92D22" w:rsidRPr="00C66C91" w:rsidRDefault="00C92D22" w:rsidP="00C92D22">
      <w:pPr>
        <w:rPr>
          <w:rFonts w:ascii="Verdana" w:hAnsi="Verdana"/>
          <w:lang w:val="en-US"/>
        </w:rPr>
      </w:pPr>
      <w:r w:rsidRPr="00C66C91">
        <w:rPr>
          <w:rFonts w:ascii="Verdana" w:hAnsi="Verdana"/>
          <w:lang w:val="en-US"/>
        </w:rPr>
        <w:t>This protocol applies to all parties involved in the multiplication of CGN material</w:t>
      </w:r>
      <w:r>
        <w:rPr>
          <w:rFonts w:ascii="Verdana" w:hAnsi="Verdana"/>
          <w:lang w:val="en-US"/>
        </w:rPr>
        <w:t>.</w:t>
      </w:r>
    </w:p>
    <w:p w14:paraId="6D1565FF" w14:textId="77777777" w:rsidR="00C92D22" w:rsidRPr="00854DF9" w:rsidRDefault="00C92D22" w:rsidP="00C92D22">
      <w:pPr>
        <w:rPr>
          <w:rFonts w:ascii="Verdana" w:hAnsi="Verdana"/>
        </w:rPr>
      </w:pPr>
    </w:p>
    <w:p w14:paraId="68F6CC7D" w14:textId="77777777" w:rsidR="00C92D22" w:rsidRPr="00854DF9" w:rsidRDefault="00C92D22" w:rsidP="00C92D22">
      <w:pPr>
        <w:rPr>
          <w:rFonts w:ascii="Verdana" w:hAnsi="Verdana"/>
          <w:b/>
        </w:rPr>
      </w:pPr>
      <w:r w:rsidRPr="00854DF9">
        <w:rPr>
          <w:rFonts w:ascii="Verdana" w:hAnsi="Verdana"/>
          <w:b/>
        </w:rPr>
        <w:t>Introduction</w:t>
      </w:r>
    </w:p>
    <w:p w14:paraId="5F0FC421" w14:textId="77777777" w:rsidR="00C92D22" w:rsidRPr="00854DF9" w:rsidRDefault="00C92D22" w:rsidP="00C92D22">
      <w:pPr>
        <w:rPr>
          <w:rFonts w:ascii="Verdana" w:hAnsi="Verdana"/>
        </w:rPr>
      </w:pPr>
      <w:r w:rsidRPr="00854DF9">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7AE41554" w14:textId="77777777" w:rsidR="00C92D22" w:rsidRPr="00854DF9" w:rsidRDefault="00C92D22" w:rsidP="00C92D22">
      <w:pPr>
        <w:rPr>
          <w:rFonts w:ascii="Verdana" w:hAnsi="Verdana"/>
        </w:rPr>
      </w:pPr>
      <w:r w:rsidRPr="00854DF9">
        <w:rPr>
          <w:rFonts w:ascii="Verdana" w:hAnsi="Verdana"/>
        </w:rPr>
        <w:t>Contamination with Genetically Modified Organisms (GMO) should be prevented.</w:t>
      </w:r>
    </w:p>
    <w:p w14:paraId="2D98CEA4" w14:textId="77777777" w:rsidR="00D56A7A" w:rsidRPr="00C92D22" w:rsidRDefault="00D56A7A">
      <w:pPr>
        <w:rPr>
          <w:rFonts w:ascii="Verdana" w:hAnsi="Verdana"/>
        </w:rPr>
      </w:pPr>
    </w:p>
    <w:p w14:paraId="3D9D4800" w14:textId="19C8C79E" w:rsidR="007322A0" w:rsidRPr="007322A0" w:rsidRDefault="007322A0">
      <w:pPr>
        <w:rPr>
          <w:rFonts w:ascii="Verdana" w:hAnsi="Verdana"/>
          <w:lang w:val="en-US"/>
        </w:rPr>
      </w:pPr>
      <w:r w:rsidRPr="007322A0">
        <w:rPr>
          <w:rFonts w:ascii="Verdana" w:hAnsi="Verdana"/>
          <w:u w:val="single"/>
          <w:lang w:val="en-US"/>
        </w:rPr>
        <w:t>Only material tested for Q</w:t>
      </w:r>
      <w:r>
        <w:rPr>
          <w:rFonts w:ascii="Verdana" w:hAnsi="Verdana"/>
          <w:u w:val="single"/>
          <w:lang w:val="en-US"/>
        </w:rPr>
        <w:t>-</w:t>
      </w:r>
      <w:r w:rsidRPr="007322A0">
        <w:rPr>
          <w:rFonts w:ascii="Verdana" w:hAnsi="Verdana"/>
          <w:u w:val="single"/>
          <w:lang w:val="en-US"/>
        </w:rPr>
        <w:t>organisms</w:t>
      </w:r>
      <w:r w:rsidRPr="007322A0">
        <w:rPr>
          <w:rFonts w:ascii="Verdana" w:hAnsi="Verdana"/>
          <w:lang w:val="en-US"/>
        </w:rPr>
        <w:t xml:space="preserve"> may be used for </w:t>
      </w:r>
      <w:r>
        <w:rPr>
          <w:rFonts w:ascii="Verdana" w:hAnsi="Verdana"/>
          <w:lang w:val="en-US"/>
        </w:rPr>
        <w:t>multiplication</w:t>
      </w:r>
      <w:r w:rsidRPr="007322A0">
        <w:rPr>
          <w:rFonts w:ascii="Verdana" w:hAnsi="Verdana"/>
          <w:lang w:val="en-US"/>
        </w:rPr>
        <w:t xml:space="preserve">. This may be seed from a previous </w:t>
      </w:r>
      <w:r>
        <w:rPr>
          <w:rFonts w:ascii="Verdana" w:hAnsi="Verdana"/>
          <w:lang w:val="en-US"/>
        </w:rPr>
        <w:t>multiplication</w:t>
      </w:r>
      <w:r w:rsidRPr="007322A0">
        <w:rPr>
          <w:rFonts w:ascii="Verdana" w:hAnsi="Verdana"/>
          <w:lang w:val="en-US"/>
        </w:rPr>
        <w:t>, or freshly tested plant material or tubers from NVWA's Q</w:t>
      </w:r>
      <w:r>
        <w:rPr>
          <w:rFonts w:ascii="Verdana" w:hAnsi="Verdana"/>
          <w:lang w:val="en-US"/>
        </w:rPr>
        <w:t>-</w:t>
      </w:r>
      <w:r w:rsidRPr="007322A0">
        <w:rPr>
          <w:rFonts w:ascii="Verdana" w:hAnsi="Verdana"/>
          <w:lang w:val="en-US"/>
        </w:rPr>
        <w:t>facilities or elsewhere, which have been Q-tested and declared healthy by NVWA or an NVWA-accredited body. Testing methods must be approved by NVWA or the accredited body.</w:t>
      </w:r>
    </w:p>
    <w:p w14:paraId="0B5A73E2" w14:textId="64E0F59A" w:rsidR="000C348D" w:rsidRPr="00C92D22" w:rsidRDefault="00C92D22" w:rsidP="00C92D22">
      <w:pPr>
        <w:pStyle w:val="NormalWeb"/>
        <w:rPr>
          <w:rFonts w:ascii="Verdana" w:hAnsi="Verdana"/>
          <w:lang w:val="en-US"/>
        </w:rPr>
      </w:pPr>
      <w:r w:rsidRPr="00C66C91">
        <w:rPr>
          <w:rFonts w:ascii="Verdana" w:hAnsi="Verdana"/>
          <w:i/>
          <w:color w:val="auto"/>
          <w:sz w:val="20"/>
          <w:szCs w:val="20"/>
          <w:lang w:val="en-US" w:eastAsia="nl-NL"/>
        </w:rPr>
        <w:t xml:space="preserve">Any deviation from this protocol should be reported to CGN, after which it will be recorded by CGN in the Multiplication logbook (FOR-CGN-PG-002). </w:t>
      </w:r>
    </w:p>
    <w:p w14:paraId="2955E824" w14:textId="77777777" w:rsidR="007322A0" w:rsidRPr="005E5018" w:rsidRDefault="007322A0" w:rsidP="007322A0">
      <w:pPr>
        <w:pStyle w:val="Heading4"/>
        <w:spacing w:before="0" w:after="0"/>
        <w:rPr>
          <w:rFonts w:ascii="Verdana" w:hAnsi="Verdana"/>
        </w:rPr>
      </w:pPr>
      <w:r w:rsidRPr="005E5018">
        <w:rPr>
          <w:rFonts w:ascii="Verdana" w:hAnsi="Verdana"/>
          <w:sz w:val="20"/>
        </w:rPr>
        <w:t>Multiplication</w:t>
      </w:r>
    </w:p>
    <w:p w14:paraId="5FB78438" w14:textId="77777777" w:rsidR="007322A0" w:rsidRPr="005E5018" w:rsidRDefault="007322A0" w:rsidP="007322A0">
      <w:pPr>
        <w:pStyle w:val="Heading5"/>
        <w:rPr>
          <w:rFonts w:ascii="Verdana" w:hAnsi="Verdana"/>
          <w:sz w:val="20"/>
          <w:u w:val="single"/>
        </w:rPr>
      </w:pPr>
      <w:r w:rsidRPr="005E5018">
        <w:rPr>
          <w:rFonts w:ascii="Verdana" w:hAnsi="Verdana"/>
          <w:sz w:val="20"/>
          <w:u w:val="single"/>
        </w:rPr>
        <w:t>Maintaining genetic integrity</w:t>
      </w:r>
    </w:p>
    <w:p w14:paraId="1E583BB3" w14:textId="2B533AD1" w:rsidR="007322A0" w:rsidRPr="005E5018" w:rsidRDefault="00120A32" w:rsidP="007322A0">
      <w:pPr>
        <w:numPr>
          <w:ilvl w:val="0"/>
          <w:numId w:val="27"/>
        </w:numPr>
        <w:tabs>
          <w:tab w:val="clear" w:pos="720"/>
          <w:tab w:val="num" w:pos="360"/>
        </w:tabs>
        <w:ind w:hanging="720"/>
        <w:rPr>
          <w:rFonts w:ascii="Verdana" w:hAnsi="Verdana"/>
        </w:rPr>
      </w:pPr>
      <w:r>
        <w:rPr>
          <w:rFonts w:ascii="Verdana" w:hAnsi="Verdana"/>
        </w:rPr>
        <w:t>I</w:t>
      </w:r>
      <w:r w:rsidR="007322A0" w:rsidRPr="005E5018">
        <w:rPr>
          <w:rFonts w:ascii="Verdana" w:hAnsi="Verdana"/>
        </w:rPr>
        <w:t>solation</w:t>
      </w:r>
    </w:p>
    <w:p w14:paraId="421339E1" w14:textId="7A7A4BDE" w:rsidR="007322A0" w:rsidRPr="007322A0" w:rsidRDefault="007322A0" w:rsidP="000C348D">
      <w:pPr>
        <w:ind w:left="360"/>
        <w:rPr>
          <w:rFonts w:ascii="Verdana" w:hAnsi="Verdana"/>
          <w:lang w:val="en-US"/>
        </w:rPr>
      </w:pPr>
      <w:bookmarkStart w:id="0" w:name="_Hlk155703702"/>
      <w:r w:rsidRPr="007322A0">
        <w:rPr>
          <w:rFonts w:ascii="Verdana" w:hAnsi="Verdana"/>
          <w:lang w:val="en-US"/>
        </w:rPr>
        <w:t xml:space="preserve">The material tested for quarantine diseases (in accordance with EU Council Directive 2000/29/EC; see pages 25-26 of: </w:t>
      </w:r>
      <w:hyperlink r:id="rId7" w:history="1">
        <w:r w:rsidR="003D65E3" w:rsidRPr="007322A0">
          <w:rPr>
            <w:rStyle w:val="Hyperlink"/>
            <w:rFonts w:ascii="Verdana" w:hAnsi="Verdana"/>
            <w:lang w:val="en-US"/>
          </w:rPr>
          <w:t>http://eur-lex.europa.eu/legal-content/NL/TXT/PDF/?uri=CELEX:32000L0029&amp;from=EN</w:t>
        </w:r>
      </w:hyperlink>
      <w:r w:rsidR="003D65E3" w:rsidRPr="007322A0">
        <w:rPr>
          <w:rFonts w:ascii="Verdana" w:hAnsi="Verdana"/>
          <w:lang w:val="en-US"/>
        </w:rPr>
        <w:t>)</w:t>
      </w:r>
      <w:r w:rsidR="004830D5" w:rsidRPr="007322A0">
        <w:rPr>
          <w:rFonts w:ascii="Verdana" w:hAnsi="Verdana"/>
          <w:lang w:val="en-US"/>
        </w:rPr>
        <w:t xml:space="preserve"> </w:t>
      </w:r>
      <w:r w:rsidRPr="007322A0">
        <w:rPr>
          <w:rFonts w:ascii="Verdana" w:hAnsi="Verdana"/>
          <w:lang w:val="en-US"/>
        </w:rPr>
        <w:t>is multiplied in a greenhouse or in isolation fields in grain.</w:t>
      </w:r>
    </w:p>
    <w:bookmarkEnd w:id="0"/>
    <w:p w14:paraId="6E1A6CD4" w14:textId="77777777" w:rsidR="00D56A7A" w:rsidRPr="007322A0" w:rsidRDefault="00D56A7A">
      <w:pPr>
        <w:ind w:left="360"/>
        <w:rPr>
          <w:rFonts w:ascii="Verdana" w:hAnsi="Verdana"/>
          <w:lang w:val="en-US"/>
        </w:rPr>
      </w:pPr>
    </w:p>
    <w:p w14:paraId="41473637" w14:textId="44B47E48" w:rsidR="007322A0" w:rsidRPr="005E5018" w:rsidRDefault="00120A32" w:rsidP="007322A0">
      <w:pPr>
        <w:numPr>
          <w:ilvl w:val="0"/>
          <w:numId w:val="7"/>
        </w:numPr>
        <w:rPr>
          <w:rFonts w:ascii="Verdana" w:hAnsi="Verdana"/>
          <w:lang w:val="en-US"/>
        </w:rPr>
      </w:pPr>
      <w:r>
        <w:rPr>
          <w:rFonts w:ascii="Verdana" w:hAnsi="Verdana"/>
          <w:lang w:val="en-US"/>
        </w:rPr>
        <w:t>P</w:t>
      </w:r>
      <w:r w:rsidR="007322A0" w:rsidRPr="005E5018">
        <w:rPr>
          <w:rFonts w:ascii="Verdana" w:hAnsi="Verdana"/>
          <w:lang w:val="en-US"/>
        </w:rPr>
        <w:t>opulation size</w:t>
      </w:r>
    </w:p>
    <w:p w14:paraId="3C5AD06A" w14:textId="13D014BE" w:rsidR="007322A0" w:rsidRDefault="007322A0">
      <w:pPr>
        <w:numPr>
          <w:ilvl w:val="0"/>
          <w:numId w:val="7"/>
        </w:numPr>
        <w:tabs>
          <w:tab w:val="clear" w:pos="360"/>
          <w:tab w:val="num" w:pos="720"/>
        </w:tabs>
        <w:ind w:left="720"/>
        <w:rPr>
          <w:rFonts w:ascii="Verdana" w:hAnsi="Verdana"/>
          <w:lang w:val="en-US"/>
        </w:rPr>
      </w:pPr>
      <w:r w:rsidRPr="007322A0">
        <w:rPr>
          <w:rFonts w:ascii="Verdana" w:hAnsi="Verdana"/>
          <w:lang w:val="en-US"/>
        </w:rPr>
        <w:t>A population size of 20-25 plants per accession is targeted. This number can be adjusted, in consultation with the CGN, if necessary due to poor germination or low seed quantity.</w:t>
      </w:r>
    </w:p>
    <w:p w14:paraId="7B007B94" w14:textId="7821932B" w:rsidR="007322A0" w:rsidRPr="007322A0" w:rsidRDefault="007322A0" w:rsidP="007322A0">
      <w:pPr>
        <w:numPr>
          <w:ilvl w:val="0"/>
          <w:numId w:val="7"/>
        </w:numPr>
        <w:ind w:left="720"/>
        <w:rPr>
          <w:rFonts w:ascii="Verdana" w:hAnsi="Verdana"/>
          <w:lang w:val="en-US"/>
        </w:rPr>
      </w:pPr>
      <w:r w:rsidRPr="007322A0">
        <w:rPr>
          <w:rFonts w:ascii="Verdana" w:hAnsi="Verdana"/>
          <w:lang w:val="en-US"/>
        </w:rPr>
        <w:t xml:space="preserve">In planting out, the required number of plants are chosen </w:t>
      </w:r>
      <w:r w:rsidRPr="007322A0">
        <w:rPr>
          <w:rFonts w:ascii="Verdana" w:hAnsi="Verdana"/>
        </w:rPr>
        <w:t>non-selectively from the population. However, plants that lag considerably behind in growth may be left out because their poor performance could mean that these plants eventually do not contribute to seed multiplication of the accession.</w:t>
      </w:r>
    </w:p>
    <w:p w14:paraId="44D3E661" w14:textId="4C3F470C" w:rsidR="007322A0" w:rsidRPr="007322A0" w:rsidRDefault="007322A0" w:rsidP="007322A0">
      <w:pPr>
        <w:numPr>
          <w:ilvl w:val="0"/>
          <w:numId w:val="7"/>
        </w:numPr>
        <w:tabs>
          <w:tab w:val="clear" w:pos="360"/>
          <w:tab w:val="num" w:pos="720"/>
        </w:tabs>
        <w:ind w:left="720"/>
        <w:rPr>
          <w:rFonts w:ascii="Verdana" w:hAnsi="Verdana"/>
          <w:lang w:val="en-US"/>
        </w:rPr>
      </w:pPr>
      <w:r w:rsidRPr="00854DF9">
        <w:rPr>
          <w:rFonts w:ascii="Verdana" w:hAnsi="Verdana"/>
        </w:rPr>
        <w:t xml:space="preserve">The number of plants that have been used in multiplication is recorded for every accession. These data are copied into the Multiplication logbook. </w:t>
      </w:r>
    </w:p>
    <w:p w14:paraId="7D7C73C7" w14:textId="77777777" w:rsidR="007322A0" w:rsidRDefault="007322A0" w:rsidP="007322A0">
      <w:pPr>
        <w:rPr>
          <w:rFonts w:ascii="Verdana" w:hAnsi="Verdana"/>
        </w:rPr>
      </w:pPr>
    </w:p>
    <w:p w14:paraId="50069A2F" w14:textId="77ADB4DA" w:rsidR="007322A0" w:rsidRPr="00600194" w:rsidRDefault="00120A32" w:rsidP="007322A0">
      <w:pPr>
        <w:numPr>
          <w:ilvl w:val="0"/>
          <w:numId w:val="14"/>
        </w:numPr>
        <w:rPr>
          <w:rFonts w:ascii="Verdana" w:hAnsi="Verdana"/>
          <w:lang w:val="nl-NL"/>
        </w:rPr>
      </w:pPr>
      <w:r>
        <w:rPr>
          <w:rFonts w:ascii="Verdana" w:hAnsi="Verdana"/>
          <w:lang w:val="nl-NL"/>
        </w:rPr>
        <w:t>S</w:t>
      </w:r>
      <w:r w:rsidR="007322A0">
        <w:rPr>
          <w:rFonts w:ascii="Verdana" w:hAnsi="Verdana"/>
          <w:lang w:val="nl-NL"/>
        </w:rPr>
        <w:t>owing</w:t>
      </w:r>
    </w:p>
    <w:p w14:paraId="3E7B5B61" w14:textId="502A83B4" w:rsidR="00052789" w:rsidRPr="009D25A0" w:rsidRDefault="00052789" w:rsidP="007322A0">
      <w:pPr>
        <w:numPr>
          <w:ilvl w:val="0"/>
          <w:numId w:val="10"/>
        </w:numPr>
        <w:ind w:left="720"/>
        <w:rPr>
          <w:rFonts w:ascii="Verdana" w:hAnsi="Verdana"/>
          <w:lang w:val="en-US"/>
        </w:rPr>
      </w:pPr>
      <w:r w:rsidRPr="00052789">
        <w:rPr>
          <w:rFonts w:ascii="Verdana" w:hAnsi="Verdana"/>
          <w:lang w:val="en-US"/>
        </w:rPr>
        <w:t xml:space="preserve">Any dormancy or low germination capacity of the seed is taken into account. Germination </w:t>
      </w:r>
      <w:r>
        <w:rPr>
          <w:rFonts w:ascii="Verdana" w:hAnsi="Verdana"/>
          <w:lang w:val="en-US"/>
        </w:rPr>
        <w:t>advices</w:t>
      </w:r>
      <w:r w:rsidRPr="00052789">
        <w:rPr>
          <w:rFonts w:ascii="Verdana" w:hAnsi="Verdana"/>
          <w:lang w:val="en-US"/>
        </w:rPr>
        <w:t xml:space="preserve"> sent along by the CGN or the propagator's own germination methods are followed.</w:t>
      </w:r>
    </w:p>
    <w:p w14:paraId="0E2033B1" w14:textId="19FC4AE1" w:rsidR="000C348D" w:rsidRPr="00052789" w:rsidRDefault="007322A0" w:rsidP="00052789">
      <w:pPr>
        <w:numPr>
          <w:ilvl w:val="0"/>
          <w:numId w:val="10"/>
        </w:numPr>
        <w:ind w:left="720"/>
        <w:rPr>
          <w:rFonts w:ascii="Verdana" w:hAnsi="Verdana"/>
          <w:lang w:val="en-US"/>
        </w:rPr>
      </w:pPr>
      <w:r w:rsidRPr="007A08A7">
        <w:rPr>
          <w:rFonts w:ascii="Verdana" w:hAnsi="Verdana"/>
        </w:rPr>
        <w:t xml:space="preserve">If material germinates poorly or very slowly, these findings are recorded and copied into the Multiplication logbook. </w:t>
      </w:r>
    </w:p>
    <w:p w14:paraId="6A701082" w14:textId="72D2FDFB" w:rsidR="00052789" w:rsidRPr="00052789" w:rsidRDefault="00052789" w:rsidP="00052789">
      <w:pPr>
        <w:keepNext/>
        <w:numPr>
          <w:ilvl w:val="0"/>
          <w:numId w:val="15"/>
        </w:numPr>
        <w:ind w:left="357" w:hanging="357"/>
        <w:rPr>
          <w:rFonts w:ascii="Verdana" w:hAnsi="Verdana"/>
          <w:lang w:val="nl-NL"/>
        </w:rPr>
      </w:pPr>
      <w:r>
        <w:rPr>
          <w:rFonts w:ascii="Verdana" w:hAnsi="Verdana"/>
          <w:lang w:val="nl-NL"/>
        </w:rPr>
        <w:lastRenderedPageBreak/>
        <w:t>P</w:t>
      </w:r>
      <w:r w:rsidRPr="00052789">
        <w:rPr>
          <w:rFonts w:ascii="Verdana" w:hAnsi="Verdana"/>
          <w:lang w:val="nl-NL"/>
        </w:rPr>
        <w:t>ollination</w:t>
      </w:r>
    </w:p>
    <w:p w14:paraId="22D459D2" w14:textId="1F8AAEB2" w:rsidR="00120A32" w:rsidRPr="00120A32" w:rsidRDefault="00120A32">
      <w:pPr>
        <w:numPr>
          <w:ilvl w:val="0"/>
          <w:numId w:val="7"/>
        </w:numPr>
        <w:tabs>
          <w:tab w:val="clear" w:pos="360"/>
          <w:tab w:val="num" w:pos="720"/>
        </w:tabs>
        <w:ind w:left="720"/>
        <w:rPr>
          <w:rFonts w:ascii="Verdana" w:hAnsi="Verdana"/>
          <w:lang w:val="en-US"/>
        </w:rPr>
      </w:pPr>
      <w:bookmarkStart w:id="1" w:name="_Hlk155703801"/>
      <w:r w:rsidRPr="00120A32">
        <w:rPr>
          <w:rFonts w:ascii="Verdana" w:hAnsi="Verdana"/>
          <w:lang w:val="en-US"/>
        </w:rPr>
        <w:t>In the case of hand pollination in the greenhouse, a pollen mixture is made for each accession. In the isolation fields, pollination is left to insects. If necessary, additional hand pollination can be decided there if fruiting leaves much to be desired in an isolation field and the plants do flower and produce pollen.</w:t>
      </w:r>
    </w:p>
    <w:p w14:paraId="0935B2ED" w14:textId="77777777" w:rsidR="00B36344" w:rsidRPr="00120A32" w:rsidRDefault="00B36344" w:rsidP="00B36344">
      <w:pPr>
        <w:ind w:left="720"/>
        <w:rPr>
          <w:rFonts w:ascii="Verdana" w:hAnsi="Verdana"/>
          <w:lang w:val="en-US"/>
        </w:rPr>
      </w:pPr>
    </w:p>
    <w:bookmarkEnd w:id="1"/>
    <w:p w14:paraId="4DDE086D" w14:textId="5F2724B9" w:rsidR="00D56A7A" w:rsidRPr="00B36344" w:rsidRDefault="00120A32">
      <w:pPr>
        <w:numPr>
          <w:ilvl w:val="0"/>
          <w:numId w:val="16"/>
        </w:numPr>
        <w:rPr>
          <w:rFonts w:ascii="Verdana" w:hAnsi="Verdana"/>
          <w:lang w:val="nl-NL"/>
        </w:rPr>
      </w:pPr>
      <w:r>
        <w:rPr>
          <w:rFonts w:ascii="Verdana" w:hAnsi="Verdana"/>
          <w:lang w:val="nl-NL"/>
        </w:rPr>
        <w:t>Harvest</w:t>
      </w:r>
    </w:p>
    <w:p w14:paraId="44918F1A" w14:textId="77777777" w:rsidR="00120A32" w:rsidRDefault="00120A32" w:rsidP="00120A32">
      <w:pPr>
        <w:numPr>
          <w:ilvl w:val="0"/>
          <w:numId w:val="12"/>
        </w:numPr>
        <w:ind w:left="720"/>
        <w:rPr>
          <w:rFonts w:ascii="Verdana" w:hAnsi="Verdana"/>
          <w:lang w:val="en-US"/>
        </w:rPr>
      </w:pPr>
      <w:bookmarkStart w:id="2" w:name="_Hlk155703931"/>
      <w:r w:rsidRPr="00120A32">
        <w:rPr>
          <w:rFonts w:ascii="Verdana" w:hAnsi="Verdana"/>
          <w:lang w:val="en-US"/>
        </w:rPr>
        <w:t>An overall equal amount of seed is harvested per plant to obtain a representative seed mixture. This is achieved by harvesting the same number of berries per plant. If this is not realistic, this will be passed on to the CGN as feedback.</w:t>
      </w:r>
    </w:p>
    <w:p w14:paraId="7CFA5F60" w14:textId="7948A592" w:rsidR="00120A32" w:rsidRPr="00120A32" w:rsidRDefault="00120A32" w:rsidP="00120A32">
      <w:pPr>
        <w:numPr>
          <w:ilvl w:val="0"/>
          <w:numId w:val="12"/>
        </w:numPr>
        <w:ind w:left="720"/>
        <w:rPr>
          <w:rFonts w:ascii="Verdana" w:hAnsi="Verdana"/>
          <w:lang w:val="en-US"/>
        </w:rPr>
      </w:pPr>
      <w:r w:rsidRPr="00120A32">
        <w:rPr>
          <w:rFonts w:ascii="Verdana" w:hAnsi="Verdana"/>
          <w:lang w:val="en-US"/>
        </w:rPr>
        <w:t>If more than 10,000 seeds were produced, a mixing sample of about 10,000 seeds should be returned.</w:t>
      </w:r>
      <w:r>
        <w:rPr>
          <w:rFonts w:ascii="Verdana" w:hAnsi="Verdana"/>
          <w:lang w:val="en-US"/>
        </w:rPr>
        <w:t xml:space="preserve"> </w:t>
      </w:r>
      <w:r w:rsidRPr="00120A32">
        <w:rPr>
          <w:rFonts w:ascii="Verdana" w:hAnsi="Verdana"/>
          <w:lang w:val="en-US"/>
        </w:rPr>
        <w:t>If very little seed has been produced, this should also be returned.</w:t>
      </w:r>
    </w:p>
    <w:bookmarkEnd w:id="2"/>
    <w:p w14:paraId="212823A9" w14:textId="77777777" w:rsidR="0022097D" w:rsidRPr="00120A32" w:rsidRDefault="0022097D">
      <w:pPr>
        <w:rPr>
          <w:rFonts w:ascii="Verdana" w:hAnsi="Verdana"/>
          <w:lang w:val="en-US"/>
        </w:rPr>
      </w:pPr>
    </w:p>
    <w:p w14:paraId="3320AFAF" w14:textId="1C3E4952" w:rsidR="00120A32" w:rsidRPr="00600194" w:rsidRDefault="00120A32" w:rsidP="00120A32">
      <w:pPr>
        <w:rPr>
          <w:rFonts w:ascii="Verdana" w:hAnsi="Verdana"/>
          <w:u w:val="single"/>
          <w:lang w:val="nl-NL"/>
        </w:rPr>
      </w:pPr>
      <w:r w:rsidRPr="00854DF9">
        <w:rPr>
          <w:rFonts w:ascii="Verdana" w:hAnsi="Verdana"/>
          <w:u w:val="single"/>
          <w:lang w:val="nl-NL"/>
        </w:rPr>
        <w:t>Maint</w:t>
      </w:r>
      <w:r w:rsidR="007C4AE3">
        <w:rPr>
          <w:rFonts w:ascii="Verdana" w:hAnsi="Verdana"/>
          <w:u w:val="single"/>
          <w:lang w:val="nl-NL"/>
        </w:rPr>
        <w:t>a</w:t>
      </w:r>
      <w:r w:rsidRPr="00854DF9">
        <w:rPr>
          <w:rFonts w:ascii="Verdana" w:hAnsi="Verdana"/>
          <w:u w:val="single"/>
          <w:lang w:val="nl-NL"/>
        </w:rPr>
        <w:t>ining identity</w:t>
      </w:r>
    </w:p>
    <w:p w14:paraId="1C505E6F" w14:textId="77777777" w:rsidR="00120A32" w:rsidRDefault="00120A32" w:rsidP="00120A32">
      <w:pPr>
        <w:numPr>
          <w:ilvl w:val="0"/>
          <w:numId w:val="21"/>
        </w:numPr>
        <w:tabs>
          <w:tab w:val="clear" w:pos="360"/>
          <w:tab w:val="num" w:pos="720"/>
        </w:tabs>
        <w:ind w:left="720"/>
        <w:rPr>
          <w:rFonts w:ascii="Verdana" w:hAnsi="Verdana"/>
        </w:rPr>
      </w:pPr>
      <w:r w:rsidRPr="00BF184A">
        <w:rPr>
          <w:rFonts w:ascii="Verdana" w:hAnsi="Verdana"/>
        </w:rPr>
        <w:t>During sowing, cultivation and harvesting, accessions should be clearly marked with a label indicating the field number. All field numbers assigned  prior to seed sowing should remain unchanged up to and including harvesting and seed cleaning.</w:t>
      </w:r>
    </w:p>
    <w:p w14:paraId="7A126AAB" w14:textId="77777777" w:rsidR="000C348D" w:rsidRPr="00120A32" w:rsidRDefault="000C348D">
      <w:pPr>
        <w:rPr>
          <w:rFonts w:ascii="Verdana" w:hAnsi="Verdana"/>
        </w:rPr>
      </w:pPr>
    </w:p>
    <w:p w14:paraId="2F931477" w14:textId="0C213599" w:rsidR="00D56A7A" w:rsidRPr="00B36344" w:rsidRDefault="00E72956">
      <w:pPr>
        <w:rPr>
          <w:rFonts w:ascii="Verdana" w:hAnsi="Verdana"/>
          <w:u w:val="single"/>
          <w:lang w:val="nl-NL"/>
        </w:rPr>
      </w:pPr>
      <w:r>
        <w:rPr>
          <w:rFonts w:ascii="Verdana" w:hAnsi="Verdana"/>
          <w:u w:val="single"/>
          <w:lang w:val="nl-NL"/>
        </w:rPr>
        <w:t>Plant care</w:t>
      </w:r>
    </w:p>
    <w:p w14:paraId="3884D3E6" w14:textId="46A0F52D" w:rsidR="00D56A7A" w:rsidRPr="00B36344" w:rsidRDefault="00E72956">
      <w:pPr>
        <w:numPr>
          <w:ilvl w:val="0"/>
          <w:numId w:val="18"/>
        </w:numPr>
        <w:rPr>
          <w:rFonts w:ascii="Verdana" w:hAnsi="Verdana"/>
          <w:lang w:val="nl-NL"/>
        </w:rPr>
      </w:pPr>
      <w:r>
        <w:rPr>
          <w:rFonts w:ascii="Verdana" w:hAnsi="Verdana"/>
          <w:lang w:val="nl-NL"/>
        </w:rPr>
        <w:t>Pruning</w:t>
      </w:r>
    </w:p>
    <w:p w14:paraId="6E7692EF" w14:textId="50614C87" w:rsidR="00E72956" w:rsidRPr="00E72956" w:rsidRDefault="00E72956" w:rsidP="009D6E4F">
      <w:pPr>
        <w:numPr>
          <w:ilvl w:val="0"/>
          <w:numId w:val="8"/>
        </w:numPr>
        <w:tabs>
          <w:tab w:val="clear" w:pos="360"/>
          <w:tab w:val="num" w:pos="720"/>
        </w:tabs>
        <w:ind w:left="720"/>
        <w:rPr>
          <w:rFonts w:ascii="Verdana" w:hAnsi="Verdana"/>
          <w:lang w:val="en-US"/>
        </w:rPr>
      </w:pPr>
      <w:bookmarkStart w:id="3" w:name="_Hlk155703965"/>
      <w:r w:rsidRPr="00E72956">
        <w:rPr>
          <w:rFonts w:ascii="Verdana" w:hAnsi="Verdana"/>
          <w:lang w:val="en-US"/>
        </w:rPr>
        <w:t>Measures are taken to disinfect hands and pruning knives (such as skim milk method) to prevent virus transmission during pruning. One option to avoid the use of knives is to manually break out the tops.</w:t>
      </w:r>
    </w:p>
    <w:bookmarkEnd w:id="3"/>
    <w:p w14:paraId="5FAD9D7D" w14:textId="77777777" w:rsidR="00D56A7A" w:rsidRPr="00E72956" w:rsidRDefault="00D56A7A">
      <w:pPr>
        <w:ind w:left="360"/>
        <w:rPr>
          <w:rFonts w:ascii="Verdana" w:hAnsi="Verdana"/>
          <w:lang w:val="en-US"/>
        </w:rPr>
      </w:pPr>
    </w:p>
    <w:p w14:paraId="188D04E5" w14:textId="04133409" w:rsidR="00D56A7A" w:rsidRPr="00B36344" w:rsidRDefault="00E72956">
      <w:pPr>
        <w:numPr>
          <w:ilvl w:val="0"/>
          <w:numId w:val="19"/>
        </w:numPr>
        <w:rPr>
          <w:rFonts w:ascii="Verdana" w:hAnsi="Verdana"/>
          <w:lang w:val="nl-NL"/>
        </w:rPr>
      </w:pPr>
      <w:r>
        <w:rPr>
          <w:rFonts w:ascii="Verdana" w:hAnsi="Verdana"/>
          <w:lang w:val="nl-NL"/>
        </w:rPr>
        <w:t>Monitoring</w:t>
      </w:r>
    </w:p>
    <w:p w14:paraId="21FF66D7" w14:textId="3073F860" w:rsidR="00E72956" w:rsidRPr="00E72956" w:rsidRDefault="00E72956">
      <w:pPr>
        <w:numPr>
          <w:ilvl w:val="0"/>
          <w:numId w:val="8"/>
        </w:numPr>
        <w:tabs>
          <w:tab w:val="clear" w:pos="360"/>
          <w:tab w:val="num" w:pos="720"/>
        </w:tabs>
        <w:ind w:left="720"/>
        <w:rPr>
          <w:rFonts w:ascii="Verdana" w:hAnsi="Verdana"/>
          <w:lang w:val="en-US"/>
        </w:rPr>
      </w:pPr>
      <w:bookmarkStart w:id="4" w:name="_Hlk155703985"/>
      <w:r w:rsidRPr="006B4814">
        <w:rPr>
          <w:rFonts w:ascii="Verdana" w:hAnsi="Verdana"/>
          <w:lang w:val="en-US"/>
        </w:rPr>
        <w:t xml:space="preserve">Control against diseases and pests takes place. Diseases or pest problems are recorded and copied in the </w:t>
      </w:r>
      <w:r w:rsidRPr="006B4814">
        <w:rPr>
          <w:rFonts w:ascii="Verdana" w:hAnsi="Verdana"/>
        </w:rPr>
        <w:t>Multiplication logbook.</w:t>
      </w:r>
      <w:r>
        <w:rPr>
          <w:rFonts w:ascii="Verdana" w:hAnsi="Verdana"/>
        </w:rPr>
        <w:t xml:space="preserve"> </w:t>
      </w:r>
      <w:r w:rsidRPr="00E72956">
        <w:rPr>
          <w:rFonts w:ascii="Verdana" w:hAnsi="Verdana"/>
        </w:rPr>
        <w:t>When in doubt, the CGN is consulted.</w:t>
      </w:r>
    </w:p>
    <w:bookmarkEnd w:id="4"/>
    <w:p w14:paraId="54EF24C0" w14:textId="77777777" w:rsidR="00D56A7A" w:rsidRPr="00E72956" w:rsidRDefault="00D56A7A">
      <w:pPr>
        <w:pStyle w:val="EnvelopeReturn"/>
        <w:rPr>
          <w:rFonts w:ascii="Verdana" w:hAnsi="Verdana"/>
          <w:lang w:val="en-US"/>
        </w:rPr>
      </w:pPr>
    </w:p>
    <w:p w14:paraId="3F0E46B8" w14:textId="77777777" w:rsidR="0022097D" w:rsidRPr="00E72956" w:rsidRDefault="0022097D">
      <w:pPr>
        <w:pStyle w:val="EnvelopeReturn"/>
        <w:rPr>
          <w:rFonts w:ascii="Verdana" w:hAnsi="Verdana"/>
          <w:lang w:val="en-US"/>
        </w:rPr>
      </w:pPr>
    </w:p>
    <w:p w14:paraId="0B912A77" w14:textId="77777777" w:rsidR="00E72956" w:rsidRPr="00854DF9" w:rsidRDefault="00E72956" w:rsidP="00E72956">
      <w:pPr>
        <w:pStyle w:val="EnvelopeReturn"/>
        <w:rPr>
          <w:rFonts w:ascii="Verdana" w:hAnsi="Verdana"/>
        </w:rPr>
      </w:pPr>
      <w:r w:rsidRPr="00854DF9">
        <w:rPr>
          <w:rFonts w:ascii="Verdana" w:hAnsi="Verdana"/>
          <w:b/>
        </w:rPr>
        <w:t>Concluding actions</w:t>
      </w:r>
    </w:p>
    <w:p w14:paraId="3D2AF775" w14:textId="6BEC1DA9" w:rsidR="00E72956" w:rsidRPr="00796FEE" w:rsidRDefault="00E72956" w:rsidP="00477E6A">
      <w:pPr>
        <w:numPr>
          <w:ilvl w:val="0"/>
          <w:numId w:val="9"/>
        </w:numPr>
        <w:rPr>
          <w:rFonts w:ascii="Verdana" w:hAnsi="Verdana"/>
          <w:lang w:val="en-US"/>
        </w:rPr>
      </w:pPr>
      <w:r w:rsidRPr="00E72956">
        <w:rPr>
          <w:rFonts w:ascii="Verdana" w:hAnsi="Verdana"/>
          <w:lang w:val="en-US"/>
        </w:rPr>
        <w:t xml:space="preserve">All deviations during cultivation are noted and sent </w:t>
      </w:r>
      <w:r w:rsidR="00B378B8">
        <w:rPr>
          <w:rFonts w:ascii="Verdana" w:hAnsi="Verdana"/>
          <w:lang w:val="en-US"/>
        </w:rPr>
        <w:t xml:space="preserve">to CGN </w:t>
      </w:r>
      <w:r w:rsidRPr="00E72956">
        <w:rPr>
          <w:rFonts w:ascii="Verdana" w:hAnsi="Verdana"/>
          <w:lang w:val="en-US"/>
        </w:rPr>
        <w:t xml:space="preserve">with the seed. </w:t>
      </w:r>
      <w:r w:rsidRPr="00796FEE">
        <w:rPr>
          <w:rFonts w:ascii="Verdana" w:hAnsi="Verdana"/>
          <w:lang w:val="en-US"/>
        </w:rPr>
        <w:t xml:space="preserve">These notes are copied into the </w:t>
      </w:r>
      <w:r w:rsidRPr="00854DF9">
        <w:rPr>
          <w:rFonts w:ascii="Verdana" w:hAnsi="Verdana"/>
        </w:rPr>
        <w:t>Multiplication logbook</w:t>
      </w:r>
      <w:r w:rsidRPr="00796FEE">
        <w:rPr>
          <w:rFonts w:ascii="Verdana" w:hAnsi="Verdana"/>
          <w:lang w:val="en-US"/>
        </w:rPr>
        <w:t>.</w:t>
      </w:r>
    </w:p>
    <w:p w14:paraId="198AE005" w14:textId="267073A6" w:rsidR="00796FEE" w:rsidRPr="00796FEE" w:rsidRDefault="00796FEE" w:rsidP="00477E6A">
      <w:pPr>
        <w:numPr>
          <w:ilvl w:val="0"/>
          <w:numId w:val="9"/>
        </w:numPr>
        <w:rPr>
          <w:rFonts w:ascii="Verdana" w:hAnsi="Verdana"/>
          <w:lang w:val="en-US"/>
        </w:rPr>
      </w:pPr>
      <w:r w:rsidRPr="00796FEE">
        <w:rPr>
          <w:rFonts w:ascii="Verdana" w:hAnsi="Verdana"/>
          <w:lang w:val="en-US"/>
        </w:rPr>
        <w:t>The harvested seed is sent to the CGN as soon as possible, but no later than 6 months after harvest, with the seed bags bearing the CGN number and field number.</w:t>
      </w:r>
    </w:p>
    <w:p w14:paraId="57957357" w14:textId="77777777" w:rsidR="007B17FD" w:rsidRPr="00796FEE" w:rsidRDefault="007B17FD" w:rsidP="007B17FD">
      <w:pPr>
        <w:ind w:left="360"/>
        <w:rPr>
          <w:rFonts w:ascii="Verdana" w:hAnsi="Verdana"/>
          <w:lang w:val="en-US"/>
        </w:rPr>
      </w:pPr>
    </w:p>
    <w:p w14:paraId="1B76B23D" w14:textId="77777777" w:rsidR="007B17FD" w:rsidRPr="00796FEE" w:rsidRDefault="007B17FD" w:rsidP="007B17FD">
      <w:pPr>
        <w:pStyle w:val="EnvelopeReturn"/>
        <w:rPr>
          <w:rFonts w:ascii="Verdana" w:hAnsi="Verdana"/>
          <w:lang w:val="en-US"/>
        </w:rPr>
      </w:pPr>
    </w:p>
    <w:p w14:paraId="33A09BA3" w14:textId="77777777" w:rsidR="002E0368" w:rsidRPr="00E6060E" w:rsidRDefault="002E0368" w:rsidP="007B17FD">
      <w:pPr>
        <w:pStyle w:val="EnvelopeReturn"/>
        <w:rPr>
          <w:rFonts w:ascii="Verdana" w:hAnsi="Verdana"/>
          <w:b/>
          <w:lang w:val="en-US"/>
        </w:rPr>
      </w:pPr>
      <w:bookmarkStart w:id="5" w:name="_Hlk155704021"/>
      <w:r w:rsidRPr="00E6060E">
        <w:rPr>
          <w:rFonts w:ascii="Verdana" w:hAnsi="Verdana"/>
          <w:b/>
          <w:lang w:val="en-US"/>
        </w:rPr>
        <w:t>CGN</w:t>
      </w:r>
    </w:p>
    <w:bookmarkEnd w:id="5"/>
    <w:p w14:paraId="3F9E34EA" w14:textId="72B242A7" w:rsidR="00D56A7A" w:rsidRPr="00796FEE" w:rsidRDefault="00796FEE">
      <w:pPr>
        <w:rPr>
          <w:rFonts w:ascii="Verdana" w:hAnsi="Verdana"/>
          <w:lang w:val="en-US"/>
        </w:rPr>
      </w:pPr>
      <w:r w:rsidRPr="00796FEE">
        <w:rPr>
          <w:rFonts w:ascii="Verdana" w:hAnsi="Verdana"/>
          <w:lang w:val="en-US"/>
        </w:rPr>
        <w:t xml:space="preserve">CGN then dries and packs the seed in accordance with its internal procedures. The vacuum-sealed and individually bar-coded seed bags (containing the newly multiplied seed, status Q-checked) are always stored in a different place in the -20 storage facilities than unchecked source material (e.g. seed from a collection expedition). Accidental mix-up of these seed batches is not possible. Transfer of </w:t>
      </w:r>
      <w:r w:rsidRPr="00796FEE">
        <w:rPr>
          <w:rFonts w:ascii="Verdana" w:hAnsi="Verdana"/>
          <w:lang w:val="en-US"/>
        </w:rPr>
        <w:lastRenderedPageBreak/>
        <w:t>pathogens between source material and CGN accessions is also not possible, as the source material is in vacuum-sealed bulk bags, but without a barcode.</w:t>
      </w:r>
    </w:p>
    <w:sectPr w:rsidR="00D56A7A" w:rsidRPr="00796FEE">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BB301" w14:textId="77777777" w:rsidR="009421D9" w:rsidRDefault="009421D9">
      <w:r>
        <w:separator/>
      </w:r>
    </w:p>
  </w:endnote>
  <w:endnote w:type="continuationSeparator" w:id="0">
    <w:p w14:paraId="6BEEEA59" w14:textId="77777777" w:rsidR="009421D9" w:rsidRDefault="00942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A13D7" w14:textId="77777777" w:rsidR="009421D9" w:rsidRDefault="009421D9">
      <w:r>
        <w:separator/>
      </w:r>
    </w:p>
  </w:footnote>
  <w:footnote w:type="continuationSeparator" w:id="0">
    <w:p w14:paraId="7EB89113" w14:textId="77777777" w:rsidR="009421D9" w:rsidRDefault="00942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665"/>
    </w:tblGrid>
    <w:tr w:rsidR="001B693A" w14:paraId="005B691D" w14:textId="77777777" w:rsidTr="000C348D">
      <w:trPr>
        <w:trHeight w:val="1125"/>
      </w:trPr>
      <w:tc>
        <w:tcPr>
          <w:tcW w:w="8051" w:type="dxa"/>
        </w:tcPr>
        <w:p w14:paraId="4CDC7200" w14:textId="77777777" w:rsidR="001B693A" w:rsidRPr="006611A8" w:rsidRDefault="001B693A">
          <w:pPr>
            <w:pStyle w:val="Header"/>
            <w:rPr>
              <w:rStyle w:val="PageNumber"/>
              <w:sz w:val="16"/>
              <w:lang w:val="nl-NL"/>
            </w:rPr>
          </w:pPr>
          <w:r w:rsidRPr="0022097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22097D">
            <w:rPr>
              <w:rFonts w:ascii="Tahoma" w:hAnsi="Tahoma"/>
              <w:sz w:val="40"/>
              <w:lang w:val="nl-NL"/>
              <w14:shadow w14:blurRad="50800" w14:dist="38100" w14:dir="2700000" w14:sx="100000" w14:sy="100000" w14:kx="0" w14:ky="0" w14:algn="tl">
                <w14:srgbClr w14:val="000000">
                  <w14:alpha w14:val="60000"/>
                </w14:srgbClr>
              </w14:shadow>
            </w:rPr>
            <w:br/>
          </w:r>
          <w:r w:rsidRPr="0022097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665" w:type="dxa"/>
        </w:tcPr>
        <w:p w14:paraId="400E518D" w14:textId="77777777" w:rsidR="001B693A" w:rsidRDefault="0022097D">
          <w:pPr>
            <w:pStyle w:val="Header"/>
            <w:rPr>
              <w:rStyle w:val="PageNumber"/>
              <w:sz w:val="16"/>
            </w:rPr>
          </w:pPr>
          <w:r>
            <w:rPr>
              <w:rFonts w:ascii="Tahoma" w:hAnsi="Tahoma"/>
              <w:b/>
              <w:noProof/>
              <w:sz w:val="40"/>
              <w:lang w:val="nl-NL"/>
            </w:rPr>
            <w:drawing>
              <wp:inline distT="0" distB="0" distL="0" distR="0" wp14:anchorId="6E275CFD" wp14:editId="772754FC">
                <wp:extent cx="806450" cy="67945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6450" cy="679450"/>
                        </a:xfrm>
                        <a:prstGeom prst="rect">
                          <a:avLst/>
                        </a:prstGeom>
                        <a:noFill/>
                        <a:ln>
                          <a:noFill/>
                        </a:ln>
                      </pic:spPr>
                    </pic:pic>
                  </a:graphicData>
                </a:graphic>
              </wp:inline>
            </w:drawing>
          </w:r>
        </w:p>
      </w:tc>
    </w:tr>
    <w:tr w:rsidR="001B693A" w14:paraId="323469A6" w14:textId="77777777" w:rsidTr="000C348D">
      <w:trPr>
        <w:trHeight w:val="588"/>
      </w:trPr>
      <w:tc>
        <w:tcPr>
          <w:tcW w:w="8051" w:type="dxa"/>
        </w:tcPr>
        <w:p w14:paraId="4DDC3DAC" w14:textId="77777777" w:rsidR="001B693A" w:rsidRDefault="001B693A">
          <w:pPr>
            <w:pStyle w:val="Header"/>
            <w:tabs>
              <w:tab w:val="left" w:pos="851"/>
            </w:tabs>
            <w:rPr>
              <w:rStyle w:val="PageNumber"/>
              <w:sz w:val="16"/>
            </w:rPr>
          </w:pPr>
        </w:p>
        <w:p w14:paraId="1536DBE9" w14:textId="77777777" w:rsidR="001B693A" w:rsidRDefault="001B693A">
          <w:pPr>
            <w:pStyle w:val="Header"/>
            <w:tabs>
              <w:tab w:val="left" w:pos="851"/>
            </w:tabs>
            <w:rPr>
              <w:rStyle w:val="PageNumber"/>
              <w:b/>
              <w:sz w:val="16"/>
            </w:rPr>
          </w:pPr>
        </w:p>
        <w:p w14:paraId="749F3522" w14:textId="2A1F57D6" w:rsidR="001B693A" w:rsidRPr="00E6060E" w:rsidRDefault="001B693A">
          <w:pPr>
            <w:pStyle w:val="Header"/>
            <w:tabs>
              <w:tab w:val="left" w:pos="851"/>
            </w:tabs>
            <w:rPr>
              <w:rStyle w:val="PageNumber"/>
              <w:rFonts w:ascii="News Gothic MT" w:hAnsi="News Gothic MT"/>
              <w:b/>
              <w:sz w:val="16"/>
              <w:szCs w:val="16"/>
              <w:lang w:val="en-US"/>
            </w:rPr>
          </w:pPr>
          <w:r w:rsidRPr="00E6060E">
            <w:rPr>
              <w:rStyle w:val="PageNumber"/>
              <w:rFonts w:ascii="News Gothic MT" w:hAnsi="News Gothic MT"/>
              <w:b/>
              <w:sz w:val="16"/>
              <w:szCs w:val="16"/>
              <w:lang w:val="en-US"/>
            </w:rPr>
            <w:t xml:space="preserve">PRT-CGN-PG-110 PROTOCOL </w:t>
          </w:r>
          <w:r w:rsidR="00E6060E" w:rsidRPr="00E6060E">
            <w:rPr>
              <w:rFonts w:ascii="News Gothic MT" w:hAnsi="News Gothic MT"/>
              <w:b/>
              <w:sz w:val="16"/>
              <w:szCs w:val="16"/>
            </w:rPr>
            <w:t>MULTIPLICATION POTATO</w:t>
          </w:r>
        </w:p>
        <w:p w14:paraId="1AC66219" w14:textId="77777777" w:rsidR="001B693A" w:rsidRPr="00E6060E" w:rsidRDefault="001B693A">
          <w:pPr>
            <w:pStyle w:val="Header"/>
            <w:tabs>
              <w:tab w:val="left" w:pos="851"/>
            </w:tabs>
            <w:rPr>
              <w:rStyle w:val="PageNumber"/>
              <w:sz w:val="16"/>
              <w:lang w:val="en-US"/>
            </w:rPr>
          </w:pPr>
          <w:r w:rsidRPr="00E6060E">
            <w:rPr>
              <w:rStyle w:val="PageNumber"/>
              <w:sz w:val="16"/>
              <w:lang w:val="en-US"/>
            </w:rPr>
            <w:tab/>
          </w:r>
        </w:p>
        <w:p w14:paraId="47AE1F97" w14:textId="77777777" w:rsidR="001B693A" w:rsidRPr="00E6060E" w:rsidRDefault="001B693A">
          <w:pPr>
            <w:pStyle w:val="Header"/>
            <w:tabs>
              <w:tab w:val="left" w:pos="851"/>
            </w:tabs>
            <w:rPr>
              <w:rStyle w:val="PageNumber"/>
              <w:sz w:val="16"/>
              <w:lang w:val="en-US"/>
            </w:rPr>
          </w:pPr>
        </w:p>
      </w:tc>
      <w:tc>
        <w:tcPr>
          <w:tcW w:w="1665" w:type="dxa"/>
        </w:tcPr>
        <w:p w14:paraId="7DFEBAC5" w14:textId="77777777" w:rsidR="001B693A" w:rsidRPr="006611A8" w:rsidRDefault="001B693A">
          <w:pPr>
            <w:pStyle w:val="Header"/>
            <w:rPr>
              <w:rStyle w:val="PageNumber"/>
              <w:sz w:val="16"/>
              <w:lang w:val="nl-NL"/>
            </w:rPr>
          </w:pPr>
          <w:r w:rsidRPr="006611A8">
            <w:rPr>
              <w:rStyle w:val="PageNumber"/>
              <w:sz w:val="16"/>
              <w:lang w:val="nl-NL"/>
            </w:rPr>
            <w:t>PGR</w:t>
          </w:r>
        </w:p>
        <w:p w14:paraId="30500C62" w14:textId="77777777" w:rsidR="001B693A" w:rsidRPr="006611A8" w:rsidRDefault="001B693A">
          <w:pPr>
            <w:pStyle w:val="Header"/>
            <w:rPr>
              <w:rStyle w:val="PageNumber"/>
              <w:sz w:val="16"/>
              <w:lang w:val="nl-NL"/>
            </w:rPr>
          </w:pPr>
          <w:r w:rsidRPr="006611A8">
            <w:rPr>
              <w:rStyle w:val="PageNumber"/>
              <w:sz w:val="16"/>
              <w:lang w:val="nl-NL"/>
            </w:rPr>
            <w:t>PRT-CGN-PG-110</w:t>
          </w:r>
        </w:p>
        <w:p w14:paraId="09F7C5F9" w14:textId="77777777" w:rsidR="001B693A" w:rsidRPr="006611A8" w:rsidRDefault="001B693A">
          <w:pPr>
            <w:pStyle w:val="Header"/>
            <w:rPr>
              <w:rStyle w:val="PageNumber"/>
              <w:sz w:val="16"/>
              <w:lang w:val="nl-NL"/>
            </w:rPr>
          </w:pPr>
          <w:r>
            <w:rPr>
              <w:rStyle w:val="PageNumber"/>
              <w:sz w:val="16"/>
              <w:lang w:val="nl-NL"/>
            </w:rPr>
            <w:t xml:space="preserve">Versie: </w:t>
          </w:r>
          <w:r w:rsidR="00FC6A09">
            <w:rPr>
              <w:rStyle w:val="PageNumber"/>
              <w:sz w:val="16"/>
              <w:lang w:val="nl-NL"/>
            </w:rPr>
            <w:t>7</w:t>
          </w:r>
        </w:p>
        <w:p w14:paraId="0172A80B" w14:textId="77777777" w:rsidR="001B693A" w:rsidRDefault="001B693A">
          <w:pPr>
            <w:pStyle w:val="Header"/>
            <w:rPr>
              <w:rStyle w:val="PageNumber"/>
              <w:sz w:val="16"/>
            </w:rPr>
          </w:pPr>
          <w:r>
            <w:rPr>
              <w:rStyle w:val="PageNumber"/>
              <w:sz w:val="16"/>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FC6A09">
            <w:rPr>
              <w:rStyle w:val="PageNumber"/>
              <w:noProof/>
              <w:sz w:val="16"/>
            </w:rPr>
            <w:t>2</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FC6A09">
            <w:rPr>
              <w:rStyle w:val="PageNumber"/>
              <w:noProof/>
              <w:sz w:val="16"/>
            </w:rPr>
            <w:t>2</w:t>
          </w:r>
          <w:r>
            <w:rPr>
              <w:rStyle w:val="PageNumber"/>
              <w:sz w:val="16"/>
            </w:rPr>
            <w:fldChar w:fldCharType="end"/>
          </w:r>
        </w:p>
        <w:p w14:paraId="26A56585" w14:textId="77777777" w:rsidR="001B693A" w:rsidRDefault="001B693A" w:rsidP="000C348D">
          <w:pPr>
            <w:pStyle w:val="Header"/>
            <w:rPr>
              <w:rStyle w:val="PageNumber"/>
              <w:sz w:val="16"/>
            </w:rPr>
          </w:pPr>
          <w:r>
            <w:rPr>
              <w:rStyle w:val="PageNumber"/>
              <w:sz w:val="16"/>
            </w:rPr>
            <w:t xml:space="preserve">Afgifte: </w:t>
          </w:r>
          <w:r w:rsidR="00FC6A09">
            <w:rPr>
              <w:rStyle w:val="PageNumber"/>
              <w:sz w:val="16"/>
            </w:rPr>
            <w:t>25-5</w:t>
          </w:r>
          <w:r w:rsidR="000C348D">
            <w:rPr>
              <w:rStyle w:val="PageNumber"/>
              <w:sz w:val="16"/>
            </w:rPr>
            <w:t>-201</w:t>
          </w:r>
          <w:r w:rsidR="00FC6A09">
            <w:rPr>
              <w:rStyle w:val="PageNumber"/>
              <w:sz w:val="16"/>
            </w:rPr>
            <w:t>8</w:t>
          </w:r>
        </w:p>
      </w:tc>
    </w:tr>
  </w:tbl>
  <w:p w14:paraId="1FC5CB7A" w14:textId="77777777" w:rsidR="001B693A" w:rsidRDefault="001B693A">
    <w:pPr>
      <w:pStyle w:val="Header"/>
    </w:pPr>
  </w:p>
  <w:p w14:paraId="021BD211" w14:textId="77777777" w:rsidR="001B693A" w:rsidRDefault="001B693A">
    <w:pPr>
      <w:pStyle w:val="Header"/>
    </w:pPr>
  </w:p>
  <w:p w14:paraId="00567DA1" w14:textId="77777777" w:rsidR="001B693A" w:rsidRDefault="001B69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3C877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413286"/>
    <w:multiLevelType w:val="hybridMultilevel"/>
    <w:tmpl w:val="F8DA6F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9"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7E4332A"/>
    <w:multiLevelType w:val="hybridMultilevel"/>
    <w:tmpl w:val="1856E386"/>
    <w:lvl w:ilvl="0" w:tplc="0809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CC858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933078680">
    <w:abstractNumId w:val="7"/>
  </w:num>
  <w:num w:numId="2" w16cid:durableId="1061514275">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130322694">
    <w:abstractNumId w:val="20"/>
  </w:num>
  <w:num w:numId="4" w16cid:durableId="266037989">
    <w:abstractNumId w:val="17"/>
  </w:num>
  <w:num w:numId="5" w16cid:durableId="1164904126">
    <w:abstractNumId w:val="2"/>
  </w:num>
  <w:num w:numId="6" w16cid:durableId="260338044">
    <w:abstractNumId w:val="12"/>
  </w:num>
  <w:num w:numId="7" w16cid:durableId="429476705">
    <w:abstractNumId w:val="14"/>
  </w:num>
  <w:num w:numId="8" w16cid:durableId="1896961666">
    <w:abstractNumId w:val="15"/>
  </w:num>
  <w:num w:numId="9" w16cid:durableId="782651668">
    <w:abstractNumId w:val="4"/>
  </w:num>
  <w:num w:numId="10" w16cid:durableId="1919050795">
    <w:abstractNumId w:val="9"/>
  </w:num>
  <w:num w:numId="11" w16cid:durableId="18166789">
    <w:abstractNumId w:val="1"/>
  </w:num>
  <w:num w:numId="12" w16cid:durableId="1776092743">
    <w:abstractNumId w:val="10"/>
  </w:num>
  <w:num w:numId="13" w16cid:durableId="2015497249">
    <w:abstractNumId w:val="16"/>
  </w:num>
  <w:num w:numId="14" w16cid:durableId="986275645">
    <w:abstractNumId w:val="19"/>
  </w:num>
  <w:num w:numId="15" w16cid:durableId="67000012">
    <w:abstractNumId w:val="18"/>
  </w:num>
  <w:num w:numId="16" w16cid:durableId="1729767204">
    <w:abstractNumId w:val="13"/>
  </w:num>
  <w:num w:numId="17" w16cid:durableId="1379741109">
    <w:abstractNumId w:val="23"/>
  </w:num>
  <w:num w:numId="18" w16cid:durableId="279145664">
    <w:abstractNumId w:val="22"/>
  </w:num>
  <w:num w:numId="19" w16cid:durableId="399863267">
    <w:abstractNumId w:val="21"/>
  </w:num>
  <w:num w:numId="20" w16cid:durableId="263148276">
    <w:abstractNumId w:val="27"/>
  </w:num>
  <w:num w:numId="21" w16cid:durableId="1270505277">
    <w:abstractNumId w:val="5"/>
  </w:num>
  <w:num w:numId="22" w16cid:durableId="1221788405">
    <w:abstractNumId w:val="25"/>
  </w:num>
  <w:num w:numId="23" w16cid:durableId="1289049165">
    <w:abstractNumId w:val="6"/>
  </w:num>
  <w:num w:numId="24" w16cid:durableId="1924751747">
    <w:abstractNumId w:val="3"/>
  </w:num>
  <w:num w:numId="25" w16cid:durableId="987830581">
    <w:abstractNumId w:val="8"/>
  </w:num>
  <w:num w:numId="26" w16cid:durableId="667907362">
    <w:abstractNumId w:val="26"/>
  </w:num>
  <w:num w:numId="27" w16cid:durableId="282154569">
    <w:abstractNumId w:val="11"/>
  </w:num>
  <w:num w:numId="28" w16cid:durableId="4076595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1A8"/>
    <w:rsid w:val="00042F55"/>
    <w:rsid w:val="00052668"/>
    <w:rsid w:val="00052789"/>
    <w:rsid w:val="000C348D"/>
    <w:rsid w:val="001059A8"/>
    <w:rsid w:val="00120A32"/>
    <w:rsid w:val="001227FE"/>
    <w:rsid w:val="001B693A"/>
    <w:rsid w:val="002171B1"/>
    <w:rsid w:val="0022097D"/>
    <w:rsid w:val="002424A4"/>
    <w:rsid w:val="002E0368"/>
    <w:rsid w:val="00395544"/>
    <w:rsid w:val="003C0758"/>
    <w:rsid w:val="003D65E3"/>
    <w:rsid w:val="00477E6A"/>
    <w:rsid w:val="004830D5"/>
    <w:rsid w:val="005B686D"/>
    <w:rsid w:val="006611A8"/>
    <w:rsid w:val="006A33F6"/>
    <w:rsid w:val="007322A0"/>
    <w:rsid w:val="00796FEE"/>
    <w:rsid w:val="007B17FD"/>
    <w:rsid w:val="007C4AE3"/>
    <w:rsid w:val="00810AFE"/>
    <w:rsid w:val="00833695"/>
    <w:rsid w:val="008364ED"/>
    <w:rsid w:val="00865885"/>
    <w:rsid w:val="009421D9"/>
    <w:rsid w:val="009C53EE"/>
    <w:rsid w:val="009D6E4F"/>
    <w:rsid w:val="009E33E4"/>
    <w:rsid w:val="009F5F74"/>
    <w:rsid w:val="00A018E3"/>
    <w:rsid w:val="00AA50A2"/>
    <w:rsid w:val="00B2759F"/>
    <w:rsid w:val="00B36344"/>
    <w:rsid w:val="00B378B8"/>
    <w:rsid w:val="00C92D22"/>
    <w:rsid w:val="00D3025E"/>
    <w:rsid w:val="00D56A7A"/>
    <w:rsid w:val="00E6060E"/>
    <w:rsid w:val="00E72956"/>
    <w:rsid w:val="00E80614"/>
    <w:rsid w:val="00ED5FBF"/>
    <w:rsid w:val="00EF02DD"/>
    <w:rsid w:val="00F11C10"/>
    <w:rsid w:val="00F84AD3"/>
    <w:rsid w:val="00FC6A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D5E5C"/>
  <w15:docId w15:val="{1EBACE02-9C4D-4D19-B57C-EE8CE1D3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semiHidden/>
    <w:rsid w:val="009D6E4F"/>
    <w:rPr>
      <w:rFonts w:ascii="Tahoma" w:hAnsi="Tahoma" w:cs="Tahoma"/>
      <w:sz w:val="16"/>
      <w:szCs w:val="16"/>
    </w:rPr>
  </w:style>
  <w:style w:type="character" w:styleId="Hyperlink">
    <w:name w:val="Hyperlink"/>
    <w:rsid w:val="005B686D"/>
    <w:rPr>
      <w:color w:val="0000FF"/>
      <w:u w:val="single"/>
    </w:rPr>
  </w:style>
  <w:style w:type="paragraph" w:styleId="NormalWeb">
    <w:name w:val="Normal (Web)"/>
    <w:basedOn w:val="Normal"/>
    <w:uiPriority w:val="99"/>
    <w:unhideWhenUsed/>
    <w:rsid w:val="00C92D22"/>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7322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7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ur-lex.europa.eu/legal-content/NL/TXT/PDF/?uri=CELEX:32000L0029&amp;from=EN"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4585C7-160A-4EE7-90A8-E1ED3EA02529}"/>
</file>

<file path=customXml/itemProps2.xml><?xml version="1.0" encoding="utf-8"?>
<ds:datastoreItem xmlns:ds="http://schemas.openxmlformats.org/officeDocument/2006/customXml" ds:itemID="{F31FDE66-C36E-4C15-9B77-30D1EFF762BD}"/>
</file>

<file path=docProps/app.xml><?xml version="1.0" encoding="utf-8"?>
<Properties xmlns="http://schemas.openxmlformats.org/officeDocument/2006/extended-properties" xmlns:vt="http://schemas.openxmlformats.org/officeDocument/2006/docPropsVTypes">
  <Template>Normal.dotm</Template>
  <TotalTime>155</TotalTime>
  <Pages>3</Pages>
  <Words>694</Words>
  <Characters>3961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PRT-110</vt:lpstr>
      <vt:lpstr>PRT-110</vt:lpstr>
    </vt:vector>
  </TitlesOfParts>
  <Company>CPRO-DLO</Company>
  <LinksUpToDate>false</LinksUpToDate>
  <CharactersWithSpaces>4646</CharactersWithSpaces>
  <SharedDoc>false</SharedDoc>
  <HLinks>
    <vt:vector size="6" baseType="variant">
      <vt:variant>
        <vt:i4>6226012</vt:i4>
      </vt:variant>
      <vt:variant>
        <vt:i4>0</vt:i4>
      </vt:variant>
      <vt:variant>
        <vt:i4>0</vt:i4>
      </vt:variant>
      <vt:variant>
        <vt:i4>5</vt:i4>
      </vt:variant>
      <vt:variant>
        <vt:lpwstr>http://eur-lex.europa.eu/LexUriServ/site/en/oj/2000/l_169/l_16920000710en00010112.pdf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PRT-110</dc:title>
  <dc:creator>&lt;your username here&gt;</dc:creator>
  <cp:lastModifiedBy>Hintum, Theo van</cp:lastModifiedBy>
  <cp:revision>13</cp:revision>
  <cp:lastPrinted>2011-04-27T15:12:00Z</cp:lastPrinted>
  <dcterms:created xsi:type="dcterms:W3CDTF">2014-09-05T11:50:00Z</dcterms:created>
  <dcterms:modified xsi:type="dcterms:W3CDTF">2024-05-07T09:15:00Z</dcterms:modified>
</cp:coreProperties>
</file>