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8D36F" w14:textId="77777777" w:rsidR="001E0219" w:rsidRPr="00DE051A" w:rsidRDefault="001E0219">
      <w:pPr>
        <w:pStyle w:val="Heading2"/>
        <w:tabs>
          <w:tab w:val="left" w:pos="2268"/>
        </w:tabs>
        <w:rPr>
          <w:rFonts w:ascii="Verdana" w:hAnsi="Verdana"/>
          <w:b w:val="0"/>
          <w:i w:val="0"/>
          <w:sz w:val="20"/>
        </w:rPr>
      </w:pPr>
      <w:r w:rsidRPr="00DE051A">
        <w:rPr>
          <w:rFonts w:ascii="Verdana" w:hAnsi="Verdana"/>
          <w:i w:val="0"/>
          <w:sz w:val="20"/>
        </w:rPr>
        <w:t>PRT-CGN-PG-401 PROTOCOL DNA</w:t>
      </w:r>
      <w:r w:rsidR="00CC2BD4">
        <w:rPr>
          <w:rFonts w:ascii="Verdana" w:hAnsi="Verdana"/>
          <w:i w:val="0"/>
          <w:sz w:val="20"/>
        </w:rPr>
        <w:t xml:space="preserve"> </w:t>
      </w:r>
      <w:r w:rsidRPr="00DE051A">
        <w:rPr>
          <w:rFonts w:ascii="Verdana" w:hAnsi="Verdana"/>
          <w:i w:val="0"/>
          <w:sz w:val="20"/>
        </w:rPr>
        <w:t>MONSTERS</w:t>
      </w:r>
    </w:p>
    <w:p w14:paraId="43341E4B" w14:textId="77777777" w:rsidR="001E0219" w:rsidRPr="00DE051A" w:rsidRDefault="001E0219">
      <w:pPr>
        <w:pStyle w:val="Heading2"/>
        <w:rPr>
          <w:rFonts w:ascii="Verdana" w:hAnsi="Verdana"/>
          <w:i w:val="0"/>
          <w:sz w:val="20"/>
        </w:rPr>
      </w:pPr>
      <w:r w:rsidRPr="00DE051A">
        <w:rPr>
          <w:rFonts w:ascii="Verdana" w:hAnsi="Verdana"/>
          <w:i w:val="0"/>
          <w:sz w:val="20"/>
        </w:rPr>
        <w:t>DNA storage at CGN</w:t>
      </w:r>
    </w:p>
    <w:p w14:paraId="417AFC56" w14:textId="77777777" w:rsidR="001E0219" w:rsidRPr="00A0706B" w:rsidRDefault="001E0219">
      <w:pPr>
        <w:pStyle w:val="Heading3"/>
        <w:rPr>
          <w:rFonts w:ascii="Verdana" w:hAnsi="Verdana"/>
          <w:b/>
          <w:i/>
          <w:sz w:val="20"/>
        </w:rPr>
      </w:pPr>
      <w:r w:rsidRPr="00A0706B">
        <w:rPr>
          <w:rFonts w:ascii="Verdana" w:hAnsi="Verdana"/>
          <w:b/>
          <w:i/>
          <w:sz w:val="20"/>
        </w:rPr>
        <w:t>Guidelines for curators</w:t>
      </w:r>
    </w:p>
    <w:p w14:paraId="262F47F6" w14:textId="77777777" w:rsidR="001E0219" w:rsidRPr="00DE051A" w:rsidRDefault="001E0219">
      <w:pPr>
        <w:pStyle w:val="Heading1"/>
        <w:rPr>
          <w:rFonts w:ascii="Verdana" w:hAnsi="Verdana"/>
          <w:sz w:val="20"/>
        </w:rPr>
      </w:pPr>
      <w:r w:rsidRPr="00DE051A">
        <w:rPr>
          <w:rFonts w:ascii="Verdana" w:hAnsi="Verdana"/>
          <w:sz w:val="20"/>
        </w:rPr>
        <w:t>Introduction</w:t>
      </w:r>
    </w:p>
    <w:p w14:paraId="7EE85E3D" w14:textId="77777777" w:rsidR="001E0219" w:rsidRPr="00DE051A" w:rsidRDefault="001E0219">
      <w:pPr>
        <w:pStyle w:val="BodyText2"/>
        <w:rPr>
          <w:rFonts w:ascii="Verdana" w:hAnsi="Verdana"/>
          <w:lang w:val="en-GB"/>
        </w:rPr>
      </w:pPr>
      <w:r w:rsidRPr="00DE051A">
        <w:rPr>
          <w:rFonts w:ascii="Verdana" w:hAnsi="Verdana"/>
          <w:lang w:val="en-GB"/>
        </w:rPr>
        <w:t>The accessions from CGN’s collections are often used for plant DNA extraction in genetic studies. After the finalisation of such projects, the DNA samples usually no longer serve any immediate purpose, and are discarded after some period of time. Therefore, in 2001, CGN initiated a protocol for the storage and documentation of DNA samples, through which CGN develops DNA collections parallel to its seed collections. Stored samples include DNA from research projects in which CGN was involved and DNA from other studies using material from CGN’s germplasm collections. The collection is intended for future use by CGN. Acquisition of material from new projects allows CGN to gradually extend its DNA collection.</w:t>
      </w:r>
    </w:p>
    <w:p w14:paraId="33743B01" w14:textId="77777777" w:rsidR="001E0219" w:rsidRPr="00DE051A" w:rsidRDefault="001E0219">
      <w:pPr>
        <w:pStyle w:val="BodyText2"/>
        <w:rPr>
          <w:rFonts w:ascii="Verdana" w:hAnsi="Verdana"/>
          <w:lang w:val="en-GB"/>
        </w:rPr>
      </w:pPr>
    </w:p>
    <w:p w14:paraId="0D085E1F" w14:textId="77777777" w:rsidR="001E0219" w:rsidRPr="00DE051A" w:rsidRDefault="001E0219">
      <w:pPr>
        <w:pStyle w:val="BodyText2"/>
        <w:rPr>
          <w:rFonts w:ascii="Verdana" w:hAnsi="Verdana"/>
          <w:b/>
          <w:lang w:val="en-GB"/>
        </w:rPr>
      </w:pPr>
      <w:r w:rsidRPr="00DE051A">
        <w:rPr>
          <w:rFonts w:ascii="Verdana" w:hAnsi="Verdana"/>
          <w:b/>
          <w:lang w:val="en-GB"/>
        </w:rPr>
        <w:t>Request for return of DNA samples</w:t>
      </w:r>
    </w:p>
    <w:p w14:paraId="150F8D0D" w14:textId="77777777" w:rsidR="001E0219" w:rsidRPr="00DE051A" w:rsidRDefault="001E0219">
      <w:pPr>
        <w:pStyle w:val="BodyText2"/>
        <w:rPr>
          <w:rFonts w:ascii="Verdana" w:hAnsi="Verdana"/>
          <w:lang w:val="en-GB"/>
        </w:rPr>
      </w:pPr>
      <w:r w:rsidRPr="00DE051A">
        <w:rPr>
          <w:rFonts w:ascii="Verdana" w:hAnsi="Verdana"/>
          <w:lang w:val="en-GB"/>
        </w:rPr>
        <w:t>Requests of CGN material by users are a unique possibility to extend CGN’s DNA collection. In case users have indicated that the material is intended for DNA analysis, the following guidelines are used for requesting the provision of DNA samples.</w:t>
      </w:r>
    </w:p>
    <w:p w14:paraId="10A2F1A2" w14:textId="77777777" w:rsidR="001E0219" w:rsidRPr="00DE051A" w:rsidRDefault="001E0219">
      <w:pPr>
        <w:pStyle w:val="BodyText2"/>
        <w:numPr>
          <w:ilvl w:val="0"/>
          <w:numId w:val="25"/>
        </w:numPr>
        <w:rPr>
          <w:rFonts w:ascii="Verdana" w:hAnsi="Verdana"/>
          <w:lang w:val="en-GB"/>
        </w:rPr>
      </w:pPr>
      <w:r w:rsidRPr="00DE051A">
        <w:rPr>
          <w:rFonts w:ascii="Verdana" w:hAnsi="Verdana"/>
          <w:lang w:val="en-GB"/>
        </w:rPr>
        <w:t>A request by the curator for provision of DNA samples is done in case of 25 accessions or more.</w:t>
      </w:r>
    </w:p>
    <w:p w14:paraId="561C9962" w14:textId="77777777" w:rsidR="001E0219" w:rsidRPr="00DE051A" w:rsidRDefault="001E0219">
      <w:pPr>
        <w:pStyle w:val="BodyText2"/>
        <w:numPr>
          <w:ilvl w:val="0"/>
          <w:numId w:val="25"/>
        </w:numPr>
        <w:rPr>
          <w:rFonts w:ascii="Verdana" w:hAnsi="Verdana"/>
          <w:lang w:val="en-GB"/>
        </w:rPr>
      </w:pPr>
      <w:r w:rsidRPr="00DE051A">
        <w:rPr>
          <w:rFonts w:ascii="Verdana" w:hAnsi="Verdana"/>
          <w:lang w:val="en-GB"/>
        </w:rPr>
        <w:t>Smaller distributions may be interesting in the following cases.</w:t>
      </w:r>
    </w:p>
    <w:p w14:paraId="22353406" w14:textId="77777777" w:rsidR="001E0219" w:rsidRPr="00DE051A" w:rsidRDefault="001E0219">
      <w:pPr>
        <w:pStyle w:val="BodyText2"/>
        <w:numPr>
          <w:ilvl w:val="0"/>
          <w:numId w:val="26"/>
        </w:numPr>
        <w:rPr>
          <w:rFonts w:ascii="Verdana" w:hAnsi="Verdana"/>
          <w:lang w:val="en-GB"/>
        </w:rPr>
      </w:pPr>
      <w:r w:rsidRPr="00DE051A">
        <w:rPr>
          <w:rFonts w:ascii="Verdana" w:hAnsi="Verdana"/>
          <w:lang w:val="en-GB"/>
        </w:rPr>
        <w:t>Complete subsets, such as a core collection, or an entire section from a collection.</w:t>
      </w:r>
    </w:p>
    <w:p w14:paraId="6E198179" w14:textId="77777777" w:rsidR="001E0219" w:rsidRPr="00DE051A" w:rsidRDefault="001E0219">
      <w:pPr>
        <w:pStyle w:val="BodyText2"/>
        <w:numPr>
          <w:ilvl w:val="0"/>
          <w:numId w:val="26"/>
        </w:numPr>
        <w:rPr>
          <w:rFonts w:ascii="Verdana" w:hAnsi="Verdana"/>
          <w:lang w:val="en-GB"/>
        </w:rPr>
      </w:pPr>
      <w:r w:rsidRPr="00DE051A">
        <w:rPr>
          <w:rFonts w:ascii="Verdana" w:hAnsi="Verdana"/>
          <w:lang w:val="en-GB"/>
        </w:rPr>
        <w:t>Requests that are used for the analysis of large numbers of individuals per accession.</w:t>
      </w:r>
    </w:p>
    <w:p w14:paraId="6389011B" w14:textId="77777777" w:rsidR="001E0219" w:rsidRPr="00DE051A" w:rsidRDefault="001E0219">
      <w:pPr>
        <w:pStyle w:val="BodyText2"/>
        <w:rPr>
          <w:rFonts w:ascii="Verdana" w:hAnsi="Verdana"/>
          <w:lang w:val="en-GB"/>
        </w:rPr>
      </w:pPr>
    </w:p>
    <w:p w14:paraId="19FC5648" w14:textId="77777777" w:rsidR="001E0219" w:rsidRPr="00DE051A" w:rsidRDefault="001E0219">
      <w:pPr>
        <w:pStyle w:val="BodyText2"/>
        <w:rPr>
          <w:rFonts w:ascii="Verdana" w:hAnsi="Verdana"/>
          <w:b/>
          <w:lang w:val="en-GB"/>
        </w:rPr>
      </w:pPr>
      <w:r w:rsidRPr="00DE051A">
        <w:rPr>
          <w:rFonts w:ascii="Verdana" w:hAnsi="Verdana"/>
          <w:b/>
          <w:lang w:val="en-GB"/>
        </w:rPr>
        <w:t>How to receive DNA samples?</w:t>
      </w:r>
    </w:p>
    <w:p w14:paraId="0086CA19" w14:textId="77777777" w:rsidR="001E0219" w:rsidRPr="00DE051A" w:rsidRDefault="001E0219">
      <w:pPr>
        <w:pStyle w:val="BodyText2"/>
        <w:rPr>
          <w:rFonts w:ascii="Verdana" w:hAnsi="Verdana"/>
          <w:lang w:val="en-GB"/>
        </w:rPr>
      </w:pPr>
      <w:r w:rsidRPr="00DE051A">
        <w:rPr>
          <w:rFonts w:ascii="Verdana" w:hAnsi="Verdana"/>
          <w:lang w:val="en-GB"/>
        </w:rPr>
        <w:t xml:space="preserve">DNA samples may be sent by users via standard mail. No special precautions, such as low temperature, are required. In case DNA samples are send by </w:t>
      </w:r>
      <w:proofErr w:type="spellStart"/>
      <w:r w:rsidRPr="00DE051A">
        <w:rPr>
          <w:rFonts w:ascii="Verdana" w:hAnsi="Verdana"/>
          <w:lang w:val="en-GB"/>
        </w:rPr>
        <w:t>microtitre</w:t>
      </w:r>
      <w:proofErr w:type="spellEnd"/>
      <w:r w:rsidRPr="00DE051A">
        <w:rPr>
          <w:rFonts w:ascii="Verdana" w:hAnsi="Verdana"/>
          <w:lang w:val="en-GB"/>
        </w:rPr>
        <w:t xml:space="preserve"> plate, attention has to be paid to the proper sealing of the wells. Information about return of DNA samples by users is supplied in the Word document “DNA_users.doc” available at N:\Iso-9001\PRT-401 This file, or a hard copy, is provided to users along with the requested material.</w:t>
      </w:r>
    </w:p>
    <w:p w14:paraId="4E03CE90" w14:textId="77777777" w:rsidR="001E0219" w:rsidRPr="00DE051A" w:rsidRDefault="001E0219">
      <w:pPr>
        <w:pStyle w:val="BodyText2"/>
        <w:rPr>
          <w:rFonts w:ascii="Verdana" w:hAnsi="Verdana"/>
          <w:lang w:val="en-GB"/>
        </w:rPr>
      </w:pPr>
    </w:p>
    <w:p w14:paraId="03184DF9" w14:textId="77777777" w:rsidR="001E0219" w:rsidRPr="00DE051A" w:rsidRDefault="001E0219">
      <w:pPr>
        <w:pStyle w:val="BodyText2"/>
        <w:rPr>
          <w:rFonts w:ascii="Verdana" w:hAnsi="Verdana"/>
          <w:b/>
          <w:lang w:val="en-GB"/>
        </w:rPr>
      </w:pPr>
      <w:r w:rsidRPr="00DE051A">
        <w:rPr>
          <w:rFonts w:ascii="Verdana" w:hAnsi="Verdana"/>
          <w:b/>
          <w:lang w:val="en-GB"/>
        </w:rPr>
        <w:t>Further procedures</w:t>
      </w:r>
    </w:p>
    <w:p w14:paraId="5673F85C" w14:textId="77777777" w:rsidR="00A0706B" w:rsidRDefault="001E0219">
      <w:pPr>
        <w:pStyle w:val="BodyText2"/>
        <w:rPr>
          <w:rFonts w:ascii="Verdana" w:hAnsi="Verdana"/>
          <w:lang w:val="en-GB"/>
        </w:rPr>
      </w:pPr>
      <w:r w:rsidRPr="00DE051A">
        <w:rPr>
          <w:rFonts w:ascii="Verdana" w:hAnsi="Verdana"/>
          <w:lang w:val="en-GB"/>
        </w:rPr>
        <w:t xml:space="preserve">Returned DNA samples are stored at –20 °C in the large freezer facility of the genebank. The received information, possibly complemented with absent CGN data, is added to the documentation system. For the time being, the </w:t>
      </w:r>
      <w:proofErr w:type="spellStart"/>
      <w:r w:rsidRPr="00DE051A">
        <w:rPr>
          <w:rFonts w:ascii="Verdana" w:hAnsi="Verdana"/>
          <w:lang w:val="en-GB"/>
        </w:rPr>
        <w:t>masterfile</w:t>
      </w:r>
      <w:proofErr w:type="spellEnd"/>
      <w:r w:rsidRPr="00DE051A">
        <w:rPr>
          <w:rFonts w:ascii="Verdana" w:hAnsi="Verdana"/>
          <w:lang w:val="en-GB"/>
        </w:rPr>
        <w:t xml:space="preserve"> will be locally maintained by the researcher molecular marker applications.</w:t>
      </w:r>
    </w:p>
    <w:p w14:paraId="3A0BD663" w14:textId="77777777" w:rsidR="00A0706B" w:rsidRDefault="00A0706B" w:rsidP="00A0706B">
      <w:r>
        <w:br w:type="page"/>
      </w:r>
    </w:p>
    <w:p w14:paraId="732C7332" w14:textId="77777777" w:rsidR="00A0706B" w:rsidRDefault="001E0219" w:rsidP="00A0706B">
      <w:pPr>
        <w:pStyle w:val="Heading2"/>
        <w:rPr>
          <w:rFonts w:ascii="Verdana" w:hAnsi="Verdana"/>
          <w:i w:val="0"/>
          <w:sz w:val="20"/>
        </w:rPr>
      </w:pPr>
      <w:r w:rsidRPr="00DE051A">
        <w:rPr>
          <w:rFonts w:ascii="Verdana" w:hAnsi="Verdana"/>
          <w:i w:val="0"/>
          <w:sz w:val="20"/>
        </w:rPr>
        <w:lastRenderedPageBreak/>
        <w:t>DNA storage at CGN</w:t>
      </w:r>
    </w:p>
    <w:p w14:paraId="0B4C4033" w14:textId="77777777" w:rsidR="001E0219" w:rsidRPr="00A0706B" w:rsidRDefault="001E0219" w:rsidP="00A0706B">
      <w:pPr>
        <w:pStyle w:val="Heading2"/>
        <w:rPr>
          <w:rFonts w:ascii="Verdana" w:hAnsi="Verdana"/>
          <w:sz w:val="20"/>
        </w:rPr>
      </w:pPr>
      <w:r w:rsidRPr="00A0706B">
        <w:rPr>
          <w:rFonts w:ascii="Verdana" w:hAnsi="Verdana"/>
          <w:sz w:val="20"/>
        </w:rPr>
        <w:t>Guidelines for users of CGN material</w:t>
      </w:r>
    </w:p>
    <w:p w14:paraId="0747A1E6" w14:textId="77777777" w:rsidR="001E0219" w:rsidRPr="00DE051A" w:rsidRDefault="001E0219">
      <w:pPr>
        <w:pStyle w:val="Heading1"/>
        <w:rPr>
          <w:rFonts w:ascii="Verdana" w:hAnsi="Verdana"/>
          <w:sz w:val="20"/>
        </w:rPr>
      </w:pPr>
      <w:r w:rsidRPr="00DE051A">
        <w:rPr>
          <w:rFonts w:ascii="Verdana" w:hAnsi="Verdana"/>
          <w:sz w:val="20"/>
        </w:rPr>
        <w:t>Introduction</w:t>
      </w:r>
    </w:p>
    <w:p w14:paraId="621A9EF6" w14:textId="77777777" w:rsidR="001E0219" w:rsidRPr="00DE051A" w:rsidRDefault="001E0219">
      <w:pPr>
        <w:pStyle w:val="BodyText2"/>
        <w:rPr>
          <w:rFonts w:ascii="Verdana" w:hAnsi="Verdana"/>
          <w:lang w:val="en-GB"/>
        </w:rPr>
      </w:pPr>
      <w:r w:rsidRPr="00DE051A">
        <w:rPr>
          <w:rFonts w:ascii="Verdana" w:hAnsi="Verdana"/>
          <w:lang w:val="en-GB"/>
        </w:rPr>
        <w:t>The accessions from CGN’s collections are often used for DNA extraction in genetic studies. After the finalization of such projects, the DNA samples usually no longer serve any immediate purpose, and are discarded after some period of time. Therefore, in 2001, CGN initiated the storage and documentation of DNA samples. These samples include DNA from research projects in which CGN was involved and DNA from other studies using material from CGN’s germplasm collections. The collection is intended for future use by CGN. Acquisition of material from new projects allows CGN to gradually extend its DNA collection.</w:t>
      </w:r>
    </w:p>
    <w:p w14:paraId="32513C3A" w14:textId="77777777" w:rsidR="001E0219" w:rsidRPr="00DE051A" w:rsidRDefault="001E0219">
      <w:pPr>
        <w:pStyle w:val="BodyText2"/>
        <w:rPr>
          <w:rFonts w:ascii="Verdana" w:hAnsi="Verdana"/>
          <w:lang w:val="en-GB"/>
        </w:rPr>
      </w:pPr>
    </w:p>
    <w:p w14:paraId="71805662" w14:textId="77777777" w:rsidR="001E0219" w:rsidRPr="00DE051A" w:rsidRDefault="001E0219">
      <w:pPr>
        <w:pStyle w:val="BodyText2"/>
        <w:rPr>
          <w:rFonts w:ascii="Verdana" w:hAnsi="Verdana"/>
          <w:b/>
          <w:lang w:val="en-GB"/>
        </w:rPr>
      </w:pPr>
      <w:r w:rsidRPr="00DE051A">
        <w:rPr>
          <w:rFonts w:ascii="Verdana" w:hAnsi="Verdana"/>
          <w:b/>
          <w:lang w:val="en-GB"/>
        </w:rPr>
        <w:t>Request for return of DNA samples</w:t>
      </w:r>
    </w:p>
    <w:p w14:paraId="637EDB38" w14:textId="77777777" w:rsidR="001E0219" w:rsidRPr="00DE051A" w:rsidRDefault="001E0219">
      <w:pPr>
        <w:pStyle w:val="BodyText2"/>
        <w:rPr>
          <w:rFonts w:ascii="Verdana" w:hAnsi="Verdana"/>
          <w:lang w:val="en-GB"/>
        </w:rPr>
      </w:pPr>
      <w:r w:rsidRPr="00DE051A">
        <w:rPr>
          <w:rFonts w:ascii="Verdana" w:hAnsi="Verdana"/>
          <w:lang w:val="en-GB"/>
        </w:rPr>
        <w:t xml:space="preserve">Recently, you have requested seed samples from CGN’s collections and you’ve indicated that this material is going to be used for molecular genetic purposes. Therefore, you’re kindly requested to return the DNA samples to CGN, after which they will be properly stored and documented. </w:t>
      </w:r>
    </w:p>
    <w:p w14:paraId="14ACE9A9" w14:textId="77777777" w:rsidR="001E0219" w:rsidRPr="00DE051A" w:rsidRDefault="001E0219">
      <w:pPr>
        <w:pStyle w:val="BodyText2"/>
        <w:rPr>
          <w:rFonts w:ascii="Verdana" w:hAnsi="Verdana"/>
          <w:lang w:val="en-GB"/>
        </w:rPr>
      </w:pPr>
    </w:p>
    <w:p w14:paraId="488CA49A" w14:textId="77777777" w:rsidR="001E0219" w:rsidRPr="00DE051A" w:rsidRDefault="001E0219">
      <w:pPr>
        <w:pStyle w:val="BodyText2"/>
        <w:rPr>
          <w:rFonts w:ascii="Verdana" w:hAnsi="Verdana"/>
          <w:lang w:val="en-GB"/>
        </w:rPr>
      </w:pPr>
      <w:r w:rsidRPr="00DE051A">
        <w:rPr>
          <w:rFonts w:ascii="Verdana" w:hAnsi="Verdana"/>
          <w:lang w:val="en-GB"/>
        </w:rPr>
        <w:t xml:space="preserve">We would appreciate to receive the DNA either in Eppendorf tubes or </w:t>
      </w:r>
      <w:proofErr w:type="spellStart"/>
      <w:r w:rsidRPr="00DE051A">
        <w:rPr>
          <w:rFonts w:ascii="Verdana" w:hAnsi="Verdana"/>
          <w:lang w:val="en-GB"/>
        </w:rPr>
        <w:t>microtitre</w:t>
      </w:r>
      <w:proofErr w:type="spellEnd"/>
      <w:r w:rsidRPr="00DE051A">
        <w:rPr>
          <w:rFonts w:ascii="Verdana" w:hAnsi="Verdana"/>
          <w:lang w:val="en-GB"/>
        </w:rPr>
        <w:t xml:space="preserve"> plates. This material should be accompanied by information, preferably in electronic form, about the CGN accession number of each DNA sample, and the number of plants used to extract the DNA for each sample. Furthermore, we would appreciate if you could also provide us with the following information: </w:t>
      </w:r>
    </w:p>
    <w:p w14:paraId="5693883A"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 xml:space="preserve">Extraction protocol used, e.g. Fulton, Qiagen, </w:t>
      </w:r>
      <w:proofErr w:type="spellStart"/>
      <w:r w:rsidRPr="00DE051A">
        <w:rPr>
          <w:rFonts w:ascii="Verdana" w:hAnsi="Verdana"/>
          <w:lang w:val="en-GB"/>
        </w:rPr>
        <w:t>Rogstad</w:t>
      </w:r>
      <w:proofErr w:type="spellEnd"/>
      <w:r w:rsidRPr="00DE051A">
        <w:rPr>
          <w:rFonts w:ascii="Verdana" w:hAnsi="Verdana"/>
          <w:lang w:val="en-GB"/>
        </w:rPr>
        <w:t xml:space="preserve">, Edwards, Rogers &amp; </w:t>
      </w:r>
      <w:proofErr w:type="spellStart"/>
      <w:r w:rsidRPr="00DE051A">
        <w:rPr>
          <w:rFonts w:ascii="Verdana" w:hAnsi="Verdana"/>
          <w:lang w:val="en-GB"/>
        </w:rPr>
        <w:t>Bendich</w:t>
      </w:r>
      <w:proofErr w:type="spellEnd"/>
      <w:r w:rsidRPr="00DE051A">
        <w:rPr>
          <w:rFonts w:ascii="Verdana" w:hAnsi="Verdana"/>
          <w:lang w:val="en-GB"/>
        </w:rPr>
        <w:t>.</w:t>
      </w:r>
    </w:p>
    <w:p w14:paraId="74DE0291"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(estimated) DNA concentration in ng/</w:t>
      </w:r>
      <w:proofErr w:type="spellStart"/>
      <w:r w:rsidRPr="00DE051A">
        <w:rPr>
          <w:rFonts w:ascii="Verdana" w:hAnsi="Verdana"/>
          <w:lang w:val="en-GB"/>
        </w:rPr>
        <w:t>μl</w:t>
      </w:r>
      <w:proofErr w:type="spellEnd"/>
      <w:r w:rsidRPr="00DE051A">
        <w:rPr>
          <w:rFonts w:ascii="Verdana" w:hAnsi="Verdana"/>
          <w:lang w:val="en-GB"/>
        </w:rPr>
        <w:t>.</w:t>
      </w:r>
    </w:p>
    <w:p w14:paraId="04156B4B"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 xml:space="preserve">Remaining volume in </w:t>
      </w:r>
      <w:proofErr w:type="spellStart"/>
      <w:r w:rsidRPr="00DE051A">
        <w:rPr>
          <w:rFonts w:ascii="Verdana" w:hAnsi="Verdana"/>
          <w:lang w:val="en-GB"/>
        </w:rPr>
        <w:t>μl</w:t>
      </w:r>
      <w:proofErr w:type="spellEnd"/>
      <w:r w:rsidRPr="00DE051A">
        <w:rPr>
          <w:rFonts w:ascii="Verdana" w:hAnsi="Verdana"/>
          <w:lang w:val="en-GB"/>
        </w:rPr>
        <w:t>.</w:t>
      </w:r>
    </w:p>
    <w:p w14:paraId="44C1BE0A"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Marker technique used, e.g. RFLP, RAPD, SSR, AFLP, NBS.</w:t>
      </w:r>
    </w:p>
    <w:p w14:paraId="57A45C66"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Objectives of the study.</w:t>
      </w:r>
    </w:p>
    <w:p w14:paraId="57799BEE" w14:textId="77777777" w:rsidR="001E0219" w:rsidRPr="00DE051A" w:rsidRDefault="001E0219">
      <w:pPr>
        <w:pStyle w:val="BodyText2"/>
        <w:numPr>
          <w:ilvl w:val="0"/>
          <w:numId w:val="24"/>
        </w:numPr>
        <w:ind w:left="720"/>
        <w:rPr>
          <w:rFonts w:ascii="Verdana" w:hAnsi="Verdana"/>
          <w:lang w:val="en-GB"/>
        </w:rPr>
      </w:pPr>
      <w:r w:rsidRPr="00DE051A">
        <w:rPr>
          <w:rFonts w:ascii="Verdana" w:hAnsi="Verdana"/>
          <w:lang w:val="en-GB"/>
        </w:rPr>
        <w:t>Any other relevant remarks.</w:t>
      </w:r>
    </w:p>
    <w:p w14:paraId="6F5FE25C" w14:textId="77777777" w:rsidR="001E0219" w:rsidRPr="00DE051A" w:rsidRDefault="001E0219">
      <w:pPr>
        <w:pStyle w:val="BodyText2"/>
        <w:rPr>
          <w:rFonts w:ascii="Verdana" w:hAnsi="Verdana"/>
          <w:lang w:val="en-GB"/>
        </w:rPr>
      </w:pPr>
    </w:p>
    <w:p w14:paraId="4C7BC8A6" w14:textId="77777777" w:rsidR="001E0219" w:rsidRPr="00DE051A" w:rsidRDefault="001E0219">
      <w:pPr>
        <w:pStyle w:val="BodyText2"/>
        <w:rPr>
          <w:rFonts w:ascii="Verdana" w:hAnsi="Verdana"/>
          <w:b/>
          <w:lang w:val="en-GB"/>
        </w:rPr>
      </w:pPr>
      <w:r w:rsidRPr="00DE051A">
        <w:rPr>
          <w:rFonts w:ascii="Verdana" w:hAnsi="Verdana"/>
          <w:b/>
          <w:lang w:val="en-GB"/>
        </w:rPr>
        <w:t xml:space="preserve">How to return DNA samples? </w:t>
      </w:r>
    </w:p>
    <w:p w14:paraId="43CD716E" w14:textId="77777777" w:rsidR="001E0219" w:rsidRPr="00DE051A" w:rsidRDefault="001E0219">
      <w:pPr>
        <w:pStyle w:val="BodyText2"/>
        <w:rPr>
          <w:rFonts w:ascii="Verdana" w:hAnsi="Verdana"/>
          <w:lang w:val="en-GB"/>
        </w:rPr>
      </w:pPr>
      <w:r w:rsidRPr="00DE051A">
        <w:rPr>
          <w:rFonts w:ascii="Verdana" w:hAnsi="Verdana"/>
          <w:lang w:val="en-GB"/>
        </w:rPr>
        <w:t xml:space="preserve">DNA samples may be send by standard mail to the address given below. No special precautions, such as low temperature, are required. In case DNA samples are send by </w:t>
      </w:r>
      <w:proofErr w:type="spellStart"/>
      <w:r w:rsidRPr="00DE051A">
        <w:rPr>
          <w:rFonts w:ascii="Verdana" w:hAnsi="Verdana"/>
          <w:lang w:val="en-GB"/>
        </w:rPr>
        <w:t>microtitre</w:t>
      </w:r>
      <w:proofErr w:type="spellEnd"/>
      <w:r w:rsidRPr="00DE051A">
        <w:rPr>
          <w:rFonts w:ascii="Verdana" w:hAnsi="Verdana"/>
          <w:lang w:val="en-GB"/>
        </w:rPr>
        <w:t xml:space="preserve"> plate, please make sure that the wells are properly sealed.</w:t>
      </w:r>
    </w:p>
    <w:p w14:paraId="3B855CBB" w14:textId="77777777" w:rsidR="001E0219" w:rsidRPr="00DE051A" w:rsidRDefault="001E0219">
      <w:pPr>
        <w:pStyle w:val="BodyText2"/>
        <w:rPr>
          <w:rFonts w:ascii="Verdana" w:hAnsi="Verdana"/>
          <w:lang w:val="en-GB"/>
        </w:rPr>
      </w:pPr>
    </w:p>
    <w:p w14:paraId="06434EA0" w14:textId="77777777" w:rsidR="001E0219" w:rsidRPr="00DE051A" w:rsidRDefault="001E0219">
      <w:pPr>
        <w:pStyle w:val="BodyText2"/>
        <w:rPr>
          <w:rFonts w:ascii="Verdana" w:hAnsi="Verdana"/>
          <w:lang w:val="en-GB"/>
        </w:rPr>
      </w:pPr>
      <w:r w:rsidRPr="00DE051A">
        <w:rPr>
          <w:rFonts w:ascii="Verdana" w:hAnsi="Verdana"/>
          <w:lang w:val="en-GB"/>
        </w:rPr>
        <w:t>Your co-o</w:t>
      </w:r>
      <w:r w:rsidR="00A07B95" w:rsidRPr="00DE051A">
        <w:rPr>
          <w:rFonts w:ascii="Verdana" w:hAnsi="Verdana"/>
          <w:lang w:val="en-GB"/>
        </w:rPr>
        <w:t>peration is highly appreciated.</w:t>
      </w:r>
    </w:p>
    <w:p w14:paraId="5F2BF7B0" w14:textId="77777777" w:rsidR="00C21411" w:rsidRPr="00DE051A" w:rsidRDefault="00C21411">
      <w:pPr>
        <w:pStyle w:val="BodyText2"/>
        <w:rPr>
          <w:rFonts w:ascii="Verdana" w:hAnsi="Verdana"/>
          <w:lang w:val="en-GB"/>
        </w:rPr>
      </w:pPr>
    </w:p>
    <w:p w14:paraId="34C9F12E" w14:textId="77777777" w:rsidR="001E0219" w:rsidRPr="00DE051A" w:rsidRDefault="001E0219">
      <w:pPr>
        <w:pStyle w:val="BodyText2"/>
        <w:rPr>
          <w:rFonts w:ascii="Verdana" w:hAnsi="Verdana"/>
          <w:b/>
          <w:lang w:val="en-GB"/>
        </w:rPr>
      </w:pPr>
      <w:r w:rsidRPr="00DE051A">
        <w:rPr>
          <w:rFonts w:ascii="Verdana" w:hAnsi="Verdana"/>
          <w:b/>
          <w:lang w:val="en-GB"/>
        </w:rPr>
        <w:t>Where to return DNA samples?</w:t>
      </w:r>
    </w:p>
    <w:p w14:paraId="42364E2C" w14:textId="0B988753" w:rsidR="001E0219" w:rsidRPr="00DE051A" w:rsidRDefault="001D2CEA">
      <w:pPr>
        <w:pStyle w:val="BodyText2"/>
        <w:rPr>
          <w:rFonts w:ascii="Verdana" w:hAnsi="Verdana"/>
          <w:lang w:val="en-GB"/>
        </w:rPr>
      </w:pPr>
      <w:r>
        <w:rPr>
          <w:rFonts w:ascii="Verdana" w:hAnsi="Verdana"/>
          <w:lang w:val="en-GB"/>
        </w:rPr>
        <w:t>Erik Wijnker</w:t>
      </w:r>
    </w:p>
    <w:p w14:paraId="3861CD5E" w14:textId="77777777" w:rsidR="001E0219" w:rsidRPr="00DE051A" w:rsidRDefault="001E0219">
      <w:pPr>
        <w:pStyle w:val="BodyText2"/>
        <w:rPr>
          <w:rFonts w:ascii="Verdana" w:hAnsi="Verdana"/>
          <w:lang w:val="en-GB"/>
        </w:rPr>
      </w:pPr>
      <w:r w:rsidRPr="00DE051A">
        <w:rPr>
          <w:rFonts w:ascii="Verdana" w:hAnsi="Verdana"/>
          <w:lang w:val="en-GB"/>
        </w:rPr>
        <w:t>Centre for Genetic Resources, the Netherlands</w:t>
      </w:r>
    </w:p>
    <w:p w14:paraId="1B1071C2" w14:textId="77777777" w:rsidR="001E0219" w:rsidRPr="00DE051A" w:rsidRDefault="001E0219">
      <w:pPr>
        <w:pStyle w:val="BodyText2"/>
        <w:rPr>
          <w:rFonts w:ascii="Verdana" w:hAnsi="Verdana"/>
          <w:lang w:val="en-GB"/>
        </w:rPr>
      </w:pPr>
      <w:r w:rsidRPr="00DE051A">
        <w:rPr>
          <w:rFonts w:ascii="Verdana" w:hAnsi="Verdana"/>
          <w:lang w:val="en-GB"/>
        </w:rPr>
        <w:t>Wageningen University and Research Centre</w:t>
      </w:r>
    </w:p>
    <w:p w14:paraId="60E8D473" w14:textId="77777777" w:rsidR="001E0219" w:rsidRPr="00DE051A" w:rsidRDefault="001E0219">
      <w:pPr>
        <w:pStyle w:val="BodyText2"/>
        <w:rPr>
          <w:rFonts w:ascii="Verdana" w:hAnsi="Verdana"/>
          <w:lang w:val="en-GB"/>
        </w:rPr>
      </w:pPr>
      <w:r w:rsidRPr="00DE051A">
        <w:rPr>
          <w:rFonts w:ascii="Verdana" w:hAnsi="Verdana"/>
          <w:lang w:val="en-GB"/>
        </w:rPr>
        <w:t>P.O. Box 16</w:t>
      </w:r>
    </w:p>
    <w:p w14:paraId="5F2B29B9" w14:textId="77777777" w:rsidR="00A07B95" w:rsidRPr="00DE051A" w:rsidRDefault="001E0219">
      <w:pPr>
        <w:pStyle w:val="BodyText2"/>
        <w:rPr>
          <w:rFonts w:ascii="Verdana" w:hAnsi="Verdana"/>
          <w:lang w:val="en-GB"/>
        </w:rPr>
      </w:pPr>
      <w:r w:rsidRPr="00DE051A">
        <w:rPr>
          <w:rFonts w:ascii="Verdana" w:hAnsi="Verdana"/>
          <w:lang w:val="en-GB"/>
        </w:rPr>
        <w:t>6700 AA Wageningen</w:t>
      </w:r>
    </w:p>
    <w:p w14:paraId="15EC9845" w14:textId="77777777" w:rsidR="001E0219" w:rsidRPr="00DE051A" w:rsidRDefault="001E0219">
      <w:pPr>
        <w:pStyle w:val="BodyText2"/>
        <w:rPr>
          <w:rFonts w:ascii="Verdana" w:hAnsi="Verdana"/>
          <w:lang w:val="en-GB"/>
        </w:rPr>
      </w:pPr>
      <w:r w:rsidRPr="00DE051A">
        <w:rPr>
          <w:rFonts w:ascii="Verdana" w:hAnsi="Verdana"/>
          <w:lang w:val="en-GB"/>
        </w:rPr>
        <w:t>the Netherlands</w:t>
      </w:r>
    </w:p>
    <w:p w14:paraId="309A3E6C" w14:textId="77777777" w:rsidR="001E0219" w:rsidRPr="00DE051A" w:rsidRDefault="001E0219">
      <w:pPr>
        <w:rPr>
          <w:rFonts w:ascii="Verdana" w:hAnsi="Verdana"/>
          <w:lang w:val="en-US"/>
        </w:rPr>
      </w:pPr>
    </w:p>
    <w:sectPr w:rsidR="001E0219" w:rsidRPr="00DE051A" w:rsidSect="00C21411">
      <w:headerReference w:type="default" r:id="rId7"/>
      <w:pgSz w:w="11906" w:h="16838"/>
      <w:pgMar w:top="1440" w:right="1814" w:bottom="624"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43D6" w14:textId="77777777" w:rsidR="001E0219" w:rsidRDefault="001E0219">
      <w:r>
        <w:separator/>
      </w:r>
    </w:p>
  </w:endnote>
  <w:endnote w:type="continuationSeparator" w:id="0">
    <w:p w14:paraId="59426109" w14:textId="77777777" w:rsidR="001E0219" w:rsidRDefault="001E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98748" w14:textId="77777777" w:rsidR="001E0219" w:rsidRDefault="001E0219">
      <w:r>
        <w:separator/>
      </w:r>
    </w:p>
  </w:footnote>
  <w:footnote w:type="continuationSeparator" w:id="0">
    <w:p w14:paraId="7458E529" w14:textId="77777777" w:rsidR="001E0219" w:rsidRDefault="001E0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59"/>
    </w:tblGrid>
    <w:tr w:rsidR="001E0219" w14:paraId="0799D9FF" w14:textId="77777777" w:rsidTr="004008EC">
      <w:trPr>
        <w:trHeight w:val="988"/>
      </w:trPr>
      <w:tc>
        <w:tcPr>
          <w:tcW w:w="7338" w:type="dxa"/>
        </w:tcPr>
        <w:p w14:paraId="03F36C67" w14:textId="77777777" w:rsidR="001E0219" w:rsidRPr="00A07B95" w:rsidRDefault="001E0219">
          <w:pPr>
            <w:pStyle w:val="Header"/>
            <w:rPr>
              <w:rStyle w:val="PageNumber"/>
              <w:sz w:val="16"/>
              <w:lang w:val="nl-NL"/>
            </w:rPr>
          </w:pPr>
          <w:r w:rsidRPr="00CF5C8F">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CF5C8F">
            <w:rPr>
              <w:rFonts w:ascii="Tahoma" w:hAnsi="Tahoma"/>
              <w:sz w:val="40"/>
              <w:lang w:val="nl-NL"/>
              <w14:shadow w14:blurRad="50800" w14:dist="38100" w14:dir="2700000" w14:sx="100000" w14:sy="100000" w14:kx="0" w14:ky="0" w14:algn="tl">
                <w14:srgbClr w14:val="000000">
                  <w14:alpha w14:val="60000"/>
                </w14:srgbClr>
              </w14:shadow>
            </w:rPr>
            <w:br/>
          </w:r>
          <w:r w:rsidRPr="00CF5C8F">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59" w:type="dxa"/>
        </w:tcPr>
        <w:p w14:paraId="2C926783" w14:textId="77777777" w:rsidR="001E0219" w:rsidRDefault="00CF5C8F">
          <w:pPr>
            <w:pStyle w:val="Header"/>
            <w:rPr>
              <w:rStyle w:val="PageNumber"/>
              <w:sz w:val="16"/>
            </w:rPr>
          </w:pPr>
          <w:r>
            <w:rPr>
              <w:rFonts w:ascii="Tahoma" w:hAnsi="Tahoma"/>
              <w:b/>
              <w:noProof/>
              <w:sz w:val="40"/>
              <w:lang w:val="nl-NL"/>
            </w:rPr>
            <w:drawing>
              <wp:inline distT="0" distB="0" distL="0" distR="0" wp14:anchorId="113B2246" wp14:editId="249EA3C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1E0219" w14:paraId="515B8A6E" w14:textId="77777777" w:rsidTr="004008EC">
      <w:trPr>
        <w:trHeight w:val="574"/>
      </w:trPr>
      <w:tc>
        <w:tcPr>
          <w:tcW w:w="7338" w:type="dxa"/>
        </w:tcPr>
        <w:p w14:paraId="344CB11A" w14:textId="77777777" w:rsidR="001E0219" w:rsidRDefault="001E0219">
          <w:pPr>
            <w:pStyle w:val="Header"/>
            <w:tabs>
              <w:tab w:val="left" w:pos="851"/>
            </w:tabs>
            <w:rPr>
              <w:rStyle w:val="PageNumber"/>
              <w:sz w:val="16"/>
            </w:rPr>
          </w:pPr>
        </w:p>
        <w:p w14:paraId="7D330563" w14:textId="77777777" w:rsidR="001E0219" w:rsidRDefault="001E0219">
          <w:pPr>
            <w:pStyle w:val="Header"/>
            <w:tabs>
              <w:tab w:val="left" w:pos="851"/>
            </w:tabs>
            <w:rPr>
              <w:rStyle w:val="PageNumber"/>
              <w:b/>
              <w:sz w:val="16"/>
            </w:rPr>
          </w:pPr>
        </w:p>
        <w:p w14:paraId="2962AA17" w14:textId="77777777" w:rsidR="001E0219" w:rsidRDefault="001E0219">
          <w:pPr>
            <w:pStyle w:val="Header"/>
            <w:tabs>
              <w:tab w:val="left" w:pos="851"/>
            </w:tabs>
            <w:rPr>
              <w:rStyle w:val="PageNumber"/>
              <w:b/>
              <w:sz w:val="16"/>
            </w:rPr>
          </w:pPr>
          <w:r>
            <w:rPr>
              <w:rStyle w:val="PageNumber"/>
              <w:b/>
              <w:sz w:val="16"/>
            </w:rPr>
            <w:t>PRT-CGN-PG-401 PROTOCOL DNA MONSTERS</w:t>
          </w:r>
        </w:p>
        <w:p w14:paraId="49240966" w14:textId="77777777" w:rsidR="001E0219" w:rsidRDefault="001E0219">
          <w:pPr>
            <w:pStyle w:val="Header"/>
            <w:tabs>
              <w:tab w:val="left" w:pos="851"/>
            </w:tabs>
            <w:rPr>
              <w:rStyle w:val="PageNumber"/>
              <w:sz w:val="16"/>
            </w:rPr>
          </w:pPr>
        </w:p>
        <w:p w14:paraId="06896E1E" w14:textId="77777777" w:rsidR="001E0219" w:rsidRDefault="001E0219">
          <w:pPr>
            <w:pStyle w:val="Header"/>
            <w:tabs>
              <w:tab w:val="left" w:pos="851"/>
            </w:tabs>
            <w:rPr>
              <w:rStyle w:val="PageNumber"/>
              <w:sz w:val="16"/>
            </w:rPr>
          </w:pPr>
        </w:p>
      </w:tc>
      <w:tc>
        <w:tcPr>
          <w:tcW w:w="1559" w:type="dxa"/>
        </w:tcPr>
        <w:p w14:paraId="61522321" w14:textId="77777777" w:rsidR="001E0219" w:rsidRPr="00A07B95" w:rsidRDefault="001E0219">
          <w:pPr>
            <w:pStyle w:val="Header"/>
            <w:rPr>
              <w:rStyle w:val="PageNumber"/>
              <w:sz w:val="16"/>
              <w:lang w:val="nl-NL"/>
            </w:rPr>
          </w:pPr>
          <w:r w:rsidRPr="00A07B95">
            <w:rPr>
              <w:rStyle w:val="PageNumber"/>
              <w:sz w:val="16"/>
              <w:lang w:val="nl-NL"/>
            </w:rPr>
            <w:t>PGR</w:t>
          </w:r>
        </w:p>
        <w:p w14:paraId="271A859A" w14:textId="77777777" w:rsidR="001E0219" w:rsidRPr="00A07B95" w:rsidRDefault="001E0219">
          <w:pPr>
            <w:pStyle w:val="Header"/>
            <w:rPr>
              <w:rStyle w:val="PageNumber"/>
              <w:sz w:val="16"/>
              <w:lang w:val="nl-NL"/>
            </w:rPr>
          </w:pPr>
          <w:r w:rsidRPr="00A07B95">
            <w:rPr>
              <w:rStyle w:val="PageNumber"/>
              <w:sz w:val="16"/>
              <w:lang w:val="nl-NL"/>
            </w:rPr>
            <w:t>PRT-CGN-PG-401</w:t>
          </w:r>
        </w:p>
        <w:p w14:paraId="3F842BE7" w14:textId="5A3D3F92" w:rsidR="001E0219" w:rsidRPr="00A07B95" w:rsidRDefault="001E0219">
          <w:pPr>
            <w:pStyle w:val="Header"/>
            <w:rPr>
              <w:rStyle w:val="PageNumber"/>
              <w:sz w:val="16"/>
              <w:lang w:val="nl-NL"/>
            </w:rPr>
          </w:pPr>
          <w:r w:rsidRPr="00A07B95">
            <w:rPr>
              <w:rStyle w:val="PageNumber"/>
              <w:sz w:val="16"/>
              <w:lang w:val="nl-NL"/>
            </w:rPr>
            <w:t>Versie: 1</w:t>
          </w:r>
          <w:r w:rsidR="00667006">
            <w:rPr>
              <w:rStyle w:val="PageNumber"/>
              <w:sz w:val="16"/>
              <w:lang w:val="nl-NL"/>
            </w:rPr>
            <w:t>.1</w:t>
          </w:r>
        </w:p>
        <w:p w14:paraId="4C951748" w14:textId="77777777" w:rsidR="001E0219" w:rsidRDefault="001E0219">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sidR="004008EC">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sidR="004008EC">
            <w:rPr>
              <w:rStyle w:val="PageNumber"/>
              <w:noProof/>
              <w:sz w:val="16"/>
            </w:rPr>
            <w:t>2</w:t>
          </w:r>
          <w:r>
            <w:rPr>
              <w:rStyle w:val="PageNumber"/>
              <w:sz w:val="16"/>
            </w:rPr>
            <w:fldChar w:fldCharType="end"/>
          </w:r>
        </w:p>
        <w:p w14:paraId="0EAB013F" w14:textId="26907FB5" w:rsidR="001E0219" w:rsidRDefault="001E0219" w:rsidP="004008EC">
          <w:pPr>
            <w:pStyle w:val="Header"/>
            <w:rPr>
              <w:rStyle w:val="PageNumber"/>
              <w:sz w:val="16"/>
            </w:rPr>
          </w:pPr>
          <w:proofErr w:type="spellStart"/>
          <w:r>
            <w:rPr>
              <w:rStyle w:val="PageNumber"/>
              <w:sz w:val="16"/>
            </w:rPr>
            <w:t>Afgifte</w:t>
          </w:r>
          <w:proofErr w:type="spellEnd"/>
          <w:r>
            <w:rPr>
              <w:rStyle w:val="PageNumber"/>
              <w:sz w:val="16"/>
            </w:rPr>
            <w:t xml:space="preserve">: </w:t>
          </w:r>
          <w:r w:rsidR="00667006">
            <w:rPr>
              <w:rStyle w:val="PageNumber"/>
              <w:sz w:val="16"/>
            </w:rPr>
            <w:t>24</w:t>
          </w:r>
          <w:r w:rsidR="004008EC">
            <w:rPr>
              <w:rStyle w:val="PageNumber"/>
              <w:sz w:val="16"/>
            </w:rPr>
            <w:t>-</w:t>
          </w:r>
          <w:r>
            <w:rPr>
              <w:rStyle w:val="PageNumber"/>
              <w:sz w:val="16"/>
            </w:rPr>
            <w:t>0</w:t>
          </w:r>
          <w:r w:rsidR="00667006">
            <w:rPr>
              <w:rStyle w:val="PageNumber"/>
              <w:sz w:val="16"/>
            </w:rPr>
            <w:t>4</w:t>
          </w:r>
          <w:r w:rsidR="004008EC">
            <w:rPr>
              <w:rStyle w:val="PageNumber"/>
              <w:sz w:val="16"/>
            </w:rPr>
            <w:t>-20</w:t>
          </w:r>
          <w:r w:rsidR="00667006">
            <w:rPr>
              <w:rStyle w:val="PageNumber"/>
              <w:sz w:val="16"/>
            </w:rPr>
            <w:t>2</w:t>
          </w:r>
          <w:r>
            <w:rPr>
              <w:rStyle w:val="PageNumber"/>
              <w:sz w:val="16"/>
            </w:rPr>
            <w:t>4</w:t>
          </w:r>
        </w:p>
      </w:tc>
    </w:tr>
  </w:tbl>
  <w:p w14:paraId="3FDA6ECF" w14:textId="77777777" w:rsidR="001E0219" w:rsidRDefault="001E02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F13502"/>
    <w:multiLevelType w:val="singleLevel"/>
    <w:tmpl w:val="B65C7D76"/>
    <w:lvl w:ilvl="0">
      <w:start w:val="1"/>
      <w:numFmt w:val="decimal"/>
      <w:lvlText w:val="(%1)"/>
      <w:lvlJc w:val="left"/>
      <w:pPr>
        <w:tabs>
          <w:tab w:val="num" w:pos="780"/>
        </w:tabs>
        <w:ind w:left="780" w:hanging="360"/>
      </w:pPr>
      <w:rPr>
        <w:rFonts w:hint="default"/>
      </w:rPr>
    </w:lvl>
  </w:abstractNum>
  <w:abstractNum w:abstractNumId="7"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262803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093A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9"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643580292">
    <w:abstractNumId w:val="7"/>
  </w:num>
  <w:num w:numId="2" w16cid:durableId="1851797149">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1962345406">
    <w:abstractNumId w:val="20"/>
  </w:num>
  <w:num w:numId="4" w16cid:durableId="1506088627">
    <w:abstractNumId w:val="16"/>
  </w:num>
  <w:num w:numId="5" w16cid:durableId="720835080">
    <w:abstractNumId w:val="2"/>
  </w:num>
  <w:num w:numId="6" w16cid:durableId="499154722">
    <w:abstractNumId w:val="11"/>
  </w:num>
  <w:num w:numId="7" w16cid:durableId="59595092">
    <w:abstractNumId w:val="13"/>
  </w:num>
  <w:num w:numId="8" w16cid:durableId="1514228176">
    <w:abstractNumId w:val="14"/>
  </w:num>
  <w:num w:numId="9" w16cid:durableId="291327660">
    <w:abstractNumId w:val="3"/>
  </w:num>
  <w:num w:numId="10" w16cid:durableId="13190499">
    <w:abstractNumId w:val="9"/>
  </w:num>
  <w:num w:numId="11" w16cid:durableId="728655192">
    <w:abstractNumId w:val="1"/>
  </w:num>
  <w:num w:numId="12" w16cid:durableId="2084183882">
    <w:abstractNumId w:val="10"/>
  </w:num>
  <w:num w:numId="13" w16cid:durableId="734820792">
    <w:abstractNumId w:val="15"/>
  </w:num>
  <w:num w:numId="14" w16cid:durableId="269514092">
    <w:abstractNumId w:val="19"/>
  </w:num>
  <w:num w:numId="15" w16cid:durableId="194970238">
    <w:abstractNumId w:val="18"/>
  </w:num>
  <w:num w:numId="16" w16cid:durableId="1654524019">
    <w:abstractNumId w:val="12"/>
  </w:num>
  <w:num w:numId="17" w16cid:durableId="173611920">
    <w:abstractNumId w:val="23"/>
  </w:num>
  <w:num w:numId="18" w16cid:durableId="2070690441">
    <w:abstractNumId w:val="22"/>
  </w:num>
  <w:num w:numId="19" w16cid:durableId="1435442038">
    <w:abstractNumId w:val="21"/>
  </w:num>
  <w:num w:numId="20" w16cid:durableId="32117475">
    <w:abstractNumId w:val="25"/>
  </w:num>
  <w:num w:numId="21" w16cid:durableId="1573420794">
    <w:abstractNumId w:val="4"/>
  </w:num>
  <w:num w:numId="22" w16cid:durableId="1201747981">
    <w:abstractNumId w:val="24"/>
  </w:num>
  <w:num w:numId="23" w16cid:durableId="548496798">
    <w:abstractNumId w:val="5"/>
  </w:num>
  <w:num w:numId="24" w16cid:durableId="1250844293">
    <w:abstractNumId w:val="17"/>
  </w:num>
  <w:num w:numId="25" w16cid:durableId="1778132052">
    <w:abstractNumId w:val="8"/>
  </w:num>
  <w:num w:numId="26" w16cid:durableId="805120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B95"/>
    <w:rsid w:val="001D2CEA"/>
    <w:rsid w:val="001E0219"/>
    <w:rsid w:val="004008EC"/>
    <w:rsid w:val="00667006"/>
    <w:rsid w:val="00A0706B"/>
    <w:rsid w:val="00A07B95"/>
    <w:rsid w:val="00C21411"/>
    <w:rsid w:val="00CC2BD4"/>
    <w:rsid w:val="00CF5C8F"/>
    <w:rsid w:val="00DE05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14638BB"/>
  <w15:docId w15:val="{29C83771-3FAB-4CB0-A9AC-FC9B45DD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semiHidden/>
    <w:pPr>
      <w:framePr w:w="7920" w:h="1980" w:hRule="exact" w:hSpace="180" w:wrap="auto" w:hAnchor="page" w:xAlign="center" w:yAlign="bottom"/>
      <w:ind w:left="2880"/>
    </w:pPr>
    <w:rPr>
      <w:sz w:val="24"/>
    </w:rPr>
  </w:style>
  <w:style w:type="paragraph" w:styleId="EnvelopeReturn">
    <w:name w:val="envelope return"/>
    <w:basedOn w:val="Normal"/>
    <w:semiHidden/>
  </w:style>
  <w:style w:type="character" w:styleId="FootnoteReference">
    <w:name w:val="footnote reference"/>
    <w:semiHidden/>
    <w:rPr>
      <w:vertAlign w:val="superscript"/>
    </w:r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
    <w:name w:val="Body Text"/>
    <w:basedOn w:val="Normal"/>
    <w:semiHidden/>
    <w:rPr>
      <w:rFonts w:ascii="Arial" w:hAnsi="Arial"/>
      <w:b/>
      <w:sz w:val="22"/>
      <w:u w:val="single"/>
      <w:lang w:val="nl-NL"/>
    </w:rPr>
  </w:style>
  <w:style w:type="paragraph" w:styleId="BodyTextIndent">
    <w:name w:val="Body Text Indent"/>
    <w:basedOn w:val="Normal"/>
    <w:semiHidden/>
    <w:pPr>
      <w:ind w:left="709"/>
    </w:pPr>
    <w:rPr>
      <w:rFonts w:ascii="Arial" w:hAnsi="Arial"/>
      <w:sz w:val="22"/>
      <w:lang w:val="nl-NL"/>
    </w:rPr>
  </w:style>
  <w:style w:type="paragraph" w:styleId="BodyText2">
    <w:name w:val="Body Text 2"/>
    <w:basedOn w:val="Normal"/>
    <w:semiHidden/>
    <w:pPr>
      <w:jc w:val="both"/>
    </w:pPr>
    <w:rPr>
      <w:lang w:val="nl-NL"/>
    </w:rPr>
  </w:style>
  <w:style w:type="paragraph" w:styleId="BalloonText">
    <w:name w:val="Balloon Text"/>
    <w:basedOn w:val="Normal"/>
    <w:link w:val="BalloonTextChar"/>
    <w:uiPriority w:val="99"/>
    <w:semiHidden/>
    <w:unhideWhenUsed/>
    <w:rsid w:val="00CF5C8F"/>
    <w:rPr>
      <w:rFonts w:ascii="Tahoma" w:hAnsi="Tahoma" w:cs="Tahoma"/>
      <w:sz w:val="16"/>
      <w:szCs w:val="16"/>
    </w:rPr>
  </w:style>
  <w:style w:type="character" w:customStyle="1" w:styleId="BalloonTextChar">
    <w:name w:val="Balloon Text Char"/>
    <w:basedOn w:val="DefaultParagraphFont"/>
    <w:link w:val="BalloonText"/>
    <w:uiPriority w:val="99"/>
    <w:semiHidden/>
    <w:rsid w:val="00CF5C8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2E186A-F8F1-44FA-979F-7295E5FBDAF6}"/>
</file>

<file path=customXml/itemProps2.xml><?xml version="1.0" encoding="utf-8"?>
<ds:datastoreItem xmlns:ds="http://schemas.openxmlformats.org/officeDocument/2006/customXml" ds:itemID="{0540C874-8F73-416D-932C-2AD38A429FD6}"/>
</file>

<file path=docProps/app.xml><?xml version="1.0" encoding="utf-8"?>
<Properties xmlns="http://schemas.openxmlformats.org/officeDocument/2006/extended-properties" xmlns:vt="http://schemas.openxmlformats.org/officeDocument/2006/docPropsVTypes">
  <Template>Normal.dotm</Template>
  <TotalTime>5</TotalTime>
  <Pages>2</Pages>
  <Words>668</Words>
  <Characters>3680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PRT-401 PROTOCOL DNA-MONSTERS</vt:lpstr>
      <vt:lpstr>PRT-401 PROTOCOL DNA-MONSTERS</vt:lpstr>
    </vt:vector>
  </TitlesOfParts>
  <Company>CPRO-DLO</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PRT-401 PROTOCOL DNA-MONSTERS</dc:title>
  <dc:creator>&lt;your username here&gt;</dc:creator>
  <cp:lastModifiedBy>Bouchaut, Dione</cp:lastModifiedBy>
  <cp:revision>8</cp:revision>
  <cp:lastPrinted>2004-09-08T13:45:00Z</cp:lastPrinted>
  <dcterms:created xsi:type="dcterms:W3CDTF">2014-12-23T11:59:00Z</dcterms:created>
  <dcterms:modified xsi:type="dcterms:W3CDTF">2024-04-24T14:41:00Z</dcterms:modified>
</cp:coreProperties>
</file>