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02AE3" w14:textId="4478A84D" w:rsidR="00F32630" w:rsidRPr="000C3EB9" w:rsidRDefault="00C51A2C">
      <w:pPr>
        <w:pStyle w:val="Heading4"/>
        <w:tabs>
          <w:tab w:val="left" w:pos="2268"/>
        </w:tabs>
        <w:spacing w:before="0" w:after="0"/>
        <w:rPr>
          <w:rFonts w:ascii="Verdana" w:hAnsi="Verdana"/>
          <w:sz w:val="20"/>
          <w:lang w:val="en-US"/>
        </w:rPr>
      </w:pPr>
      <w:bookmarkStart w:id="0" w:name="_Hlk19628793"/>
      <w:r w:rsidRPr="000C3EB9">
        <w:rPr>
          <w:rFonts w:ascii="Verdana" w:hAnsi="Verdana"/>
          <w:sz w:val="20"/>
          <w:lang w:val="en-US"/>
        </w:rPr>
        <w:t>PRT-CGN-PG-301</w:t>
      </w:r>
      <w:bookmarkEnd w:id="0"/>
      <w:r w:rsidRPr="000C3EB9">
        <w:rPr>
          <w:rFonts w:ascii="Verdana" w:hAnsi="Verdana"/>
          <w:sz w:val="20"/>
          <w:lang w:val="en-US"/>
        </w:rPr>
        <w:t xml:space="preserve"> </w:t>
      </w:r>
      <w:r w:rsidR="000C3EB9" w:rsidRPr="000C3EB9">
        <w:rPr>
          <w:rStyle w:val="PageNumber"/>
          <w:rFonts w:ascii="Verdana" w:hAnsi="Verdana"/>
          <w:caps/>
          <w:sz w:val="20"/>
        </w:rPr>
        <w:t>Protocol viability testing</w:t>
      </w:r>
    </w:p>
    <w:p w14:paraId="344A13DE" w14:textId="77777777" w:rsidR="009474E4" w:rsidRPr="00933583" w:rsidRDefault="009474E4">
      <w:pPr>
        <w:rPr>
          <w:rFonts w:ascii="Verdana" w:hAnsi="Verdana"/>
          <w:lang w:val="en-US"/>
        </w:rPr>
      </w:pPr>
    </w:p>
    <w:p w14:paraId="18E8F77B" w14:textId="77777777" w:rsidR="00F32630" w:rsidRPr="00933583" w:rsidRDefault="00C51A2C">
      <w:pPr>
        <w:pStyle w:val="Heading5"/>
        <w:rPr>
          <w:rFonts w:ascii="Verdana" w:hAnsi="Verdana"/>
          <w:b/>
          <w:sz w:val="20"/>
        </w:rPr>
      </w:pPr>
      <w:r w:rsidRPr="00933583">
        <w:rPr>
          <w:rFonts w:ascii="Verdana" w:hAnsi="Verdana"/>
          <w:b/>
          <w:sz w:val="20"/>
        </w:rPr>
        <w:t>Introduction</w:t>
      </w:r>
    </w:p>
    <w:p w14:paraId="3C6AD644" w14:textId="77777777" w:rsidR="00F32630" w:rsidRPr="00933583" w:rsidRDefault="00C51A2C">
      <w:pPr>
        <w:rPr>
          <w:rFonts w:ascii="Verdana" w:hAnsi="Verdana"/>
          <w:lang w:val="en-US"/>
        </w:rPr>
      </w:pPr>
      <w:r w:rsidRPr="00933583">
        <w:rPr>
          <w:rFonts w:ascii="Verdana" w:hAnsi="Verdana"/>
          <w:lang w:val="en-US"/>
        </w:rPr>
        <w:t xml:space="preserve">The </w:t>
      </w:r>
      <w:r w:rsidR="00A97A53" w:rsidRPr="00933583">
        <w:rPr>
          <w:rFonts w:ascii="Verdana" w:hAnsi="Verdana"/>
          <w:lang w:val="en-US"/>
        </w:rPr>
        <w:t xml:space="preserve">ISTA </w:t>
      </w:r>
      <w:r w:rsidRPr="00933583">
        <w:rPr>
          <w:rFonts w:ascii="Verdana" w:hAnsi="Verdana"/>
          <w:lang w:val="en-US"/>
        </w:rPr>
        <w:t xml:space="preserve">guidelines are </w:t>
      </w:r>
      <w:r w:rsidR="000977DC" w:rsidRPr="00933583">
        <w:rPr>
          <w:rFonts w:ascii="Verdana" w:hAnsi="Verdana"/>
          <w:lang w:val="en-US"/>
        </w:rPr>
        <w:t xml:space="preserve">generally </w:t>
      </w:r>
      <w:r w:rsidR="007D2E51" w:rsidRPr="00933583">
        <w:rPr>
          <w:rFonts w:ascii="Verdana" w:hAnsi="Verdana"/>
          <w:lang w:val="en-US"/>
        </w:rPr>
        <w:t xml:space="preserve">followed </w:t>
      </w:r>
      <w:r w:rsidRPr="00933583">
        <w:rPr>
          <w:rFonts w:ascii="Verdana" w:hAnsi="Verdana"/>
          <w:lang w:val="en-US"/>
        </w:rPr>
        <w:t>for performing germination determinations</w:t>
      </w:r>
      <w:r w:rsidR="00A97A53" w:rsidRPr="00933583">
        <w:rPr>
          <w:rFonts w:ascii="Verdana" w:hAnsi="Verdana"/>
          <w:lang w:val="en-US"/>
        </w:rPr>
        <w:t>, but curators may have made changes to these over time based on practical considerations</w:t>
      </w:r>
      <w:r w:rsidR="007D2E51" w:rsidRPr="00933583">
        <w:rPr>
          <w:rFonts w:ascii="Verdana" w:hAnsi="Verdana"/>
          <w:lang w:val="en-US"/>
        </w:rPr>
        <w:t xml:space="preserve">. These methods are recorded for each germination determination in GENIS </w:t>
      </w:r>
      <w:r w:rsidR="00D1138A" w:rsidRPr="00933583">
        <w:rPr>
          <w:rFonts w:ascii="Verdana" w:hAnsi="Verdana"/>
          <w:lang w:val="en-US"/>
        </w:rPr>
        <w:t xml:space="preserve">and are </w:t>
      </w:r>
      <w:r w:rsidR="00EB66DA" w:rsidRPr="00933583">
        <w:rPr>
          <w:rFonts w:ascii="Verdana" w:hAnsi="Verdana"/>
          <w:lang w:val="en-US"/>
        </w:rPr>
        <w:t xml:space="preserve">also </w:t>
      </w:r>
      <w:r w:rsidR="00D1138A" w:rsidRPr="00933583">
        <w:rPr>
          <w:rFonts w:ascii="Verdana" w:hAnsi="Verdana"/>
          <w:lang w:val="en-US"/>
        </w:rPr>
        <w:t xml:space="preserve">listed in </w:t>
      </w:r>
      <w:r w:rsidR="00083C08" w:rsidRPr="00933583">
        <w:rPr>
          <w:rFonts w:ascii="Verdana" w:hAnsi="Verdana"/>
          <w:lang w:val="en-US"/>
        </w:rPr>
        <w:t>the Overview of Methods of Germination Determinations (</w:t>
      </w:r>
      <w:r w:rsidR="0006319B" w:rsidRPr="00933583">
        <w:rPr>
          <w:rFonts w:ascii="Verdana" w:hAnsi="Verdana"/>
          <w:lang w:val="en-US"/>
        </w:rPr>
        <w:t>OVZ-CGN-PG-301</w:t>
      </w:r>
      <w:r w:rsidR="00083C08" w:rsidRPr="00933583">
        <w:rPr>
          <w:rFonts w:ascii="Verdana" w:hAnsi="Verdana"/>
          <w:lang w:val="en-US"/>
        </w:rPr>
        <w:t xml:space="preserve">). </w:t>
      </w:r>
    </w:p>
    <w:p w14:paraId="69AACB76" w14:textId="77777777" w:rsidR="00DE1819" w:rsidRPr="00933583" w:rsidRDefault="00DE1819">
      <w:pPr>
        <w:rPr>
          <w:rFonts w:ascii="Verdana" w:hAnsi="Verdana"/>
          <w:lang w:val="en-US"/>
        </w:rPr>
      </w:pPr>
    </w:p>
    <w:p w14:paraId="584C6920" w14:textId="77777777" w:rsidR="00F32630" w:rsidRPr="00933583" w:rsidRDefault="00C51A2C">
      <w:pPr>
        <w:rPr>
          <w:rFonts w:ascii="Verdana" w:hAnsi="Verdana"/>
          <w:b/>
          <w:lang w:val="en-US"/>
        </w:rPr>
      </w:pPr>
      <w:r w:rsidRPr="00933583">
        <w:rPr>
          <w:rFonts w:ascii="Verdana" w:hAnsi="Verdana"/>
          <w:b/>
          <w:lang w:val="en-US"/>
        </w:rPr>
        <w:t>Frequency</w:t>
      </w:r>
      <w:r w:rsidR="00B57453" w:rsidRPr="00933583">
        <w:rPr>
          <w:rFonts w:ascii="Verdana" w:hAnsi="Verdana"/>
          <w:b/>
          <w:lang w:val="en-US"/>
        </w:rPr>
        <w:t xml:space="preserve">, </w:t>
      </w:r>
      <w:r w:rsidR="00BC6D33" w:rsidRPr="00933583">
        <w:rPr>
          <w:rFonts w:ascii="Verdana" w:hAnsi="Verdana"/>
          <w:b/>
          <w:lang w:val="en-US"/>
        </w:rPr>
        <w:t xml:space="preserve">types </w:t>
      </w:r>
      <w:r w:rsidR="00B57453" w:rsidRPr="00933583">
        <w:rPr>
          <w:rFonts w:ascii="Verdana" w:hAnsi="Verdana"/>
          <w:b/>
          <w:lang w:val="en-US"/>
        </w:rPr>
        <w:t xml:space="preserve">and scheduling of </w:t>
      </w:r>
      <w:r w:rsidRPr="00933583">
        <w:rPr>
          <w:rFonts w:ascii="Verdana" w:hAnsi="Verdana"/>
          <w:b/>
          <w:lang w:val="en-US"/>
        </w:rPr>
        <w:t>germination determinations</w:t>
      </w:r>
    </w:p>
    <w:p w14:paraId="0669C2C0" w14:textId="77777777" w:rsidR="00F32630" w:rsidRPr="00933583" w:rsidRDefault="00C51A2C">
      <w:pPr>
        <w:pStyle w:val="Heading5"/>
        <w:rPr>
          <w:rFonts w:ascii="Verdana" w:hAnsi="Verdana"/>
          <w:b/>
          <w:sz w:val="20"/>
          <w:u w:val="single"/>
        </w:rPr>
      </w:pPr>
      <w:r w:rsidRPr="00933583">
        <w:rPr>
          <w:rFonts w:ascii="Verdana" w:hAnsi="Verdana"/>
          <w:sz w:val="20"/>
          <w:u w:val="single"/>
        </w:rPr>
        <w:t>Initial germination for acquired or propagated material (A)</w:t>
      </w:r>
    </w:p>
    <w:p w14:paraId="2260F63A" w14:textId="77777777" w:rsidR="00F32630" w:rsidRPr="00933583" w:rsidRDefault="00C51A2C">
      <w:pPr>
        <w:spacing w:after="200"/>
        <w:contextualSpacing/>
        <w:rPr>
          <w:rFonts w:ascii="Verdana" w:eastAsia="Calibri" w:hAnsi="Verdana" w:cs="Calibri"/>
          <w:lang w:val="en-US" w:eastAsia="en-US"/>
        </w:rPr>
      </w:pPr>
      <w:r w:rsidRPr="00933583">
        <w:rPr>
          <w:rFonts w:ascii="Verdana" w:eastAsia="Calibri" w:hAnsi="Verdana" w:cs="Calibri"/>
          <w:lang w:val="en-US" w:eastAsia="en-US"/>
        </w:rPr>
        <w:t xml:space="preserve">Before a sample is included in the genebank, an initial germination is done. </w:t>
      </w:r>
    </w:p>
    <w:p w14:paraId="7CD2C491" w14:textId="77777777" w:rsidR="00F32630" w:rsidRPr="00933583" w:rsidRDefault="00C51A2C">
      <w:pPr>
        <w:pStyle w:val="EnvelopeReturn"/>
        <w:tabs>
          <w:tab w:val="left" w:pos="2977"/>
        </w:tabs>
        <w:rPr>
          <w:rFonts w:ascii="Verdana" w:hAnsi="Verdana"/>
          <w:u w:val="single"/>
          <w:lang w:val="en-US"/>
        </w:rPr>
      </w:pPr>
      <w:r w:rsidRPr="00933583">
        <w:rPr>
          <w:rFonts w:ascii="Verdana" w:hAnsi="Verdana"/>
          <w:u w:val="single"/>
          <w:lang w:val="en-US"/>
        </w:rPr>
        <w:t>Repeat germination (H)</w:t>
      </w:r>
    </w:p>
    <w:p w14:paraId="3CCBE30A" w14:textId="06C4E623" w:rsidR="00F32630" w:rsidRPr="00933583" w:rsidRDefault="00C51A2C">
      <w:pPr>
        <w:spacing w:after="200"/>
        <w:contextualSpacing/>
        <w:rPr>
          <w:rFonts w:ascii="Verdana" w:eastAsia="Calibri" w:hAnsi="Verdana" w:cs="Calibri"/>
          <w:lang w:val="en-US" w:eastAsia="en-US"/>
        </w:rPr>
      </w:pPr>
      <w:r w:rsidRPr="00933583">
        <w:rPr>
          <w:rFonts w:ascii="Verdana" w:hAnsi="Verdana"/>
          <w:lang w:val="en-US"/>
        </w:rPr>
        <w:t xml:space="preserve">This means monitoring the germination of collection material over time. </w:t>
      </w:r>
      <w:bookmarkStart w:id="1" w:name="_Hlk19617397"/>
      <w:r w:rsidRPr="00933583">
        <w:rPr>
          <w:rFonts w:ascii="Verdana" w:hAnsi="Verdana"/>
          <w:lang w:val="en-US"/>
        </w:rPr>
        <w:t xml:space="preserve">It is expected that the germination of seed stored at -20°C with an absolute moisture content between 3 and 7% will deteriorate only slowly. </w:t>
      </w:r>
      <w:bookmarkEnd w:id="1"/>
      <w:r w:rsidRPr="00933583">
        <w:rPr>
          <w:rFonts w:ascii="Verdana" w:hAnsi="Verdana"/>
          <w:lang w:val="en-US"/>
        </w:rPr>
        <w:br/>
        <w:t>Within CGN, the guideline is to carry out the first repeat germination 25 years after inclusion of the relevant accession, followed by intervals of 5 or 10 years, depending on germination results. Better storability is expected in wheat and barley than in other crops, therefore intervals of 5 and 20 years respectively apply to these.</w:t>
      </w:r>
      <w:r w:rsidR="00C53ADB" w:rsidRPr="00933583">
        <w:rPr>
          <w:rFonts w:ascii="Verdana" w:hAnsi="Verdana"/>
          <w:lang w:val="en-US"/>
        </w:rPr>
        <w:br/>
      </w:r>
      <w:r w:rsidR="00C53ADB" w:rsidRPr="00933583">
        <w:rPr>
          <w:rFonts w:ascii="Verdana" w:eastAsia="Calibri" w:hAnsi="Verdana" w:cs="Calibri"/>
          <w:lang w:val="en-US" w:eastAsia="en-US"/>
        </w:rPr>
        <w:t>No more tests are carried out on accessions that are already known to be propagated in future years.</w:t>
      </w:r>
      <w:r w:rsidRPr="00933583">
        <w:rPr>
          <w:rFonts w:ascii="Verdana" w:hAnsi="Verdana"/>
          <w:lang w:val="en-US"/>
        </w:rPr>
        <w:br/>
        <w:t xml:space="preserve">An annual overview of all germination tests to be carried out is made by the Head of Documentation. This overview is generated from GENIS using the above germination intervals. The curators can use this advice to plan. </w:t>
      </w:r>
      <w:r w:rsidRPr="00933583">
        <w:rPr>
          <w:rFonts w:ascii="Verdana" w:eastAsia="Calibri" w:hAnsi="Verdana" w:cs="Calibri"/>
          <w:lang w:val="en-US" w:eastAsia="en-US"/>
        </w:rPr>
        <w:t xml:space="preserve">When determining the execution year, limited flexibility can be applied, for example, to accommodate differences in test numbers between years or combining small numbers of material of the same type. </w:t>
      </w:r>
    </w:p>
    <w:p w14:paraId="74D1D3EA" w14:textId="77777777" w:rsidR="00F32630" w:rsidRPr="00933583" w:rsidRDefault="00C51A2C">
      <w:pPr>
        <w:pStyle w:val="EnvelopeReturn"/>
        <w:rPr>
          <w:rFonts w:ascii="Verdana" w:hAnsi="Verdana"/>
          <w:u w:val="single"/>
          <w:lang w:val="en-US"/>
        </w:rPr>
      </w:pPr>
      <w:r w:rsidRPr="00933583">
        <w:rPr>
          <w:rFonts w:ascii="Verdana" w:hAnsi="Verdana"/>
          <w:u w:val="single"/>
          <w:lang w:val="en-US"/>
        </w:rPr>
        <w:t>Duplicate germination</w:t>
      </w:r>
    </w:p>
    <w:p w14:paraId="30BBBDAE" w14:textId="77777777" w:rsidR="00F32630" w:rsidRPr="00933583" w:rsidRDefault="00C51A2C">
      <w:pPr>
        <w:pStyle w:val="EnvelopeReturn"/>
        <w:rPr>
          <w:rFonts w:ascii="Verdana" w:hAnsi="Verdana"/>
          <w:lang w:val="en-US"/>
        </w:rPr>
      </w:pPr>
      <w:bookmarkStart w:id="2" w:name="_Hlk19617555"/>
      <w:r w:rsidRPr="00933583">
        <w:rPr>
          <w:rFonts w:ascii="Verdana" w:hAnsi="Verdana"/>
          <w:lang w:val="en-US"/>
        </w:rPr>
        <w:t xml:space="preserve">In duplicate germination determination, </w:t>
      </w:r>
      <w:r w:rsidR="00CD3A51" w:rsidRPr="00933583">
        <w:rPr>
          <w:rFonts w:ascii="Verdana" w:hAnsi="Verdana"/>
          <w:lang w:val="en-US"/>
        </w:rPr>
        <w:t xml:space="preserve">a portion of </w:t>
      </w:r>
      <w:r w:rsidRPr="00933583">
        <w:rPr>
          <w:rFonts w:ascii="Verdana" w:hAnsi="Verdana"/>
          <w:lang w:val="en-US"/>
        </w:rPr>
        <w:t xml:space="preserve">the samples is tested for a second time under code number (anonymously).  Numbers eligible for a second determination are randomly determined for each crop. </w:t>
      </w:r>
    </w:p>
    <w:p w14:paraId="2D6897DA" w14:textId="77777777" w:rsidR="00F32630" w:rsidRPr="00933583" w:rsidRDefault="00C51A2C">
      <w:pPr>
        <w:pStyle w:val="EnvelopeReturn"/>
        <w:rPr>
          <w:rFonts w:ascii="Verdana" w:hAnsi="Verdana"/>
          <w:lang w:val="en-US"/>
        </w:rPr>
      </w:pPr>
      <w:r w:rsidRPr="00933583">
        <w:rPr>
          <w:rFonts w:ascii="Verdana" w:hAnsi="Verdana"/>
          <w:lang w:val="en-US"/>
        </w:rPr>
        <w:t>The reason for this check is to test the reproducibility of the results and strive to improve the germination protocols.</w:t>
      </w:r>
    </w:p>
    <w:bookmarkEnd w:id="2"/>
    <w:p w14:paraId="3F06E375" w14:textId="77777777" w:rsidR="00F32630" w:rsidRPr="00933583" w:rsidRDefault="00C51A2C">
      <w:pPr>
        <w:pStyle w:val="EnvelopeReturn"/>
        <w:rPr>
          <w:rFonts w:ascii="Verdana" w:hAnsi="Verdana"/>
          <w:lang w:val="en-US"/>
        </w:rPr>
      </w:pPr>
      <w:r w:rsidRPr="00933583">
        <w:rPr>
          <w:rFonts w:ascii="Verdana" w:hAnsi="Verdana"/>
          <w:lang w:val="en-US"/>
        </w:rPr>
        <w:t xml:space="preserve">Based on </w:t>
      </w:r>
      <w:r w:rsidR="005E1BA0" w:rsidRPr="00933583">
        <w:rPr>
          <w:rFonts w:ascii="Verdana" w:hAnsi="Verdana"/>
          <w:lang w:val="en-US"/>
        </w:rPr>
        <w:t xml:space="preserve">the previous year's </w:t>
      </w:r>
      <w:r w:rsidRPr="00933583">
        <w:rPr>
          <w:rFonts w:ascii="Verdana" w:hAnsi="Verdana"/>
          <w:lang w:val="en-US"/>
        </w:rPr>
        <w:t xml:space="preserve">germination results, a number of crops are selected to be checked </w:t>
      </w:r>
      <w:r w:rsidR="005E1BA0" w:rsidRPr="00933583">
        <w:rPr>
          <w:rFonts w:ascii="Verdana" w:hAnsi="Verdana"/>
          <w:lang w:val="en-US"/>
        </w:rPr>
        <w:t>in the current year</w:t>
      </w:r>
      <w:r w:rsidRPr="00933583">
        <w:rPr>
          <w:rFonts w:ascii="Verdana" w:hAnsi="Verdana"/>
          <w:lang w:val="en-US"/>
        </w:rPr>
        <w:t xml:space="preserve">. </w:t>
      </w:r>
      <w:r w:rsidR="00DC0287" w:rsidRPr="00933583">
        <w:rPr>
          <w:rFonts w:ascii="Verdana" w:hAnsi="Verdana"/>
          <w:lang w:val="en-US"/>
        </w:rPr>
        <w:t xml:space="preserve">The CGN </w:t>
      </w:r>
      <w:r w:rsidRPr="00933583">
        <w:rPr>
          <w:rFonts w:ascii="Verdana" w:hAnsi="Verdana"/>
          <w:lang w:val="en-US"/>
        </w:rPr>
        <w:t xml:space="preserve">aims to have checked all crops once </w:t>
      </w:r>
      <w:r w:rsidR="00DC0287" w:rsidRPr="00933583">
        <w:rPr>
          <w:rFonts w:ascii="Verdana" w:hAnsi="Verdana"/>
          <w:lang w:val="en-US"/>
        </w:rPr>
        <w:t>in five years</w:t>
      </w:r>
      <w:r w:rsidRPr="00933583">
        <w:rPr>
          <w:rFonts w:ascii="Verdana" w:hAnsi="Verdana"/>
          <w:lang w:val="en-US"/>
        </w:rPr>
        <w:t xml:space="preserve">. The crop selection is discussed with the curator of the crop; if no germination tests </w:t>
      </w:r>
      <w:r w:rsidR="005E1BA0" w:rsidRPr="00933583">
        <w:rPr>
          <w:rFonts w:ascii="Verdana" w:hAnsi="Verdana"/>
          <w:lang w:val="en-US"/>
        </w:rPr>
        <w:t xml:space="preserve">are scheduled for that crop </w:t>
      </w:r>
      <w:r w:rsidR="000977DC" w:rsidRPr="00933583">
        <w:rPr>
          <w:rFonts w:ascii="Verdana" w:hAnsi="Verdana"/>
          <w:lang w:val="en-US"/>
        </w:rPr>
        <w:t xml:space="preserve">that year, </w:t>
      </w:r>
      <w:r w:rsidRPr="00933583">
        <w:rPr>
          <w:rFonts w:ascii="Verdana" w:hAnsi="Verdana"/>
          <w:lang w:val="en-US"/>
        </w:rPr>
        <w:t xml:space="preserve">a decision </w:t>
      </w:r>
      <w:r w:rsidR="00CD3A51" w:rsidRPr="00933583">
        <w:rPr>
          <w:rFonts w:ascii="Verdana" w:hAnsi="Verdana"/>
          <w:lang w:val="en-US"/>
        </w:rPr>
        <w:t xml:space="preserve">may be made to </w:t>
      </w:r>
      <w:r w:rsidRPr="00933583">
        <w:rPr>
          <w:rFonts w:ascii="Verdana" w:hAnsi="Verdana"/>
          <w:lang w:val="en-US"/>
        </w:rPr>
        <w:t xml:space="preserve">select another crop </w:t>
      </w:r>
      <w:r w:rsidR="00CD3A51" w:rsidRPr="00933583">
        <w:rPr>
          <w:rFonts w:ascii="Verdana" w:hAnsi="Verdana"/>
          <w:lang w:val="en-US"/>
        </w:rPr>
        <w:t>if necessary</w:t>
      </w:r>
      <w:r w:rsidRPr="00933583">
        <w:rPr>
          <w:rFonts w:ascii="Verdana" w:hAnsi="Verdana"/>
          <w:lang w:val="en-US"/>
        </w:rPr>
        <w:t xml:space="preserve">. Also, if something </w:t>
      </w:r>
      <w:r w:rsidR="007A2986" w:rsidRPr="00933583">
        <w:rPr>
          <w:rFonts w:ascii="Verdana" w:hAnsi="Verdana"/>
          <w:lang w:val="en-US"/>
        </w:rPr>
        <w:t xml:space="preserve">else </w:t>
      </w:r>
      <w:r w:rsidRPr="00933583">
        <w:rPr>
          <w:rFonts w:ascii="Verdana" w:hAnsi="Verdana"/>
          <w:lang w:val="en-US"/>
        </w:rPr>
        <w:t xml:space="preserve">needs to be taken into account when selecting accessions (e.g. no wild accessions this year), this is discussed and noted. </w:t>
      </w:r>
    </w:p>
    <w:p w14:paraId="0650D6B9" w14:textId="77777777" w:rsidR="00F32630" w:rsidRPr="00933583" w:rsidRDefault="00C51A2C">
      <w:pPr>
        <w:pStyle w:val="EnvelopeReturn"/>
        <w:rPr>
          <w:rFonts w:ascii="Verdana" w:hAnsi="Verdana"/>
          <w:lang w:val="en-US"/>
        </w:rPr>
      </w:pPr>
      <w:r w:rsidRPr="00933583">
        <w:rPr>
          <w:rFonts w:ascii="Verdana" w:hAnsi="Verdana"/>
          <w:lang w:val="en-US"/>
        </w:rPr>
        <w:t xml:space="preserve">After crop selection, </w:t>
      </w:r>
      <w:r w:rsidR="00C53ADB" w:rsidRPr="00933583">
        <w:rPr>
          <w:rFonts w:ascii="Verdana" w:hAnsi="Verdana"/>
          <w:lang w:val="en-US"/>
        </w:rPr>
        <w:t xml:space="preserve">a selection of 5% with a minimum of 10 </w:t>
      </w:r>
      <w:r w:rsidR="00CD3A51" w:rsidRPr="00933583">
        <w:rPr>
          <w:rFonts w:ascii="Verdana" w:hAnsi="Verdana"/>
          <w:lang w:val="en-US"/>
        </w:rPr>
        <w:t xml:space="preserve">accessions </w:t>
      </w:r>
      <w:r w:rsidRPr="00933583">
        <w:rPr>
          <w:rFonts w:ascii="Verdana" w:hAnsi="Verdana"/>
          <w:lang w:val="en-US"/>
        </w:rPr>
        <w:t xml:space="preserve">is made </w:t>
      </w:r>
      <w:r w:rsidR="00C53ADB" w:rsidRPr="00933583">
        <w:rPr>
          <w:rFonts w:ascii="Verdana" w:hAnsi="Verdana"/>
          <w:lang w:val="en-US"/>
        </w:rPr>
        <w:t xml:space="preserve">from </w:t>
      </w:r>
      <w:r w:rsidR="00CD3A51" w:rsidRPr="00933583">
        <w:rPr>
          <w:rFonts w:ascii="Verdana" w:hAnsi="Verdana"/>
          <w:lang w:val="en-US"/>
        </w:rPr>
        <w:t xml:space="preserve">the accessions </w:t>
      </w:r>
      <w:r w:rsidR="00C53ADB" w:rsidRPr="00933583">
        <w:rPr>
          <w:rFonts w:ascii="Verdana" w:hAnsi="Verdana"/>
          <w:lang w:val="en-US"/>
        </w:rPr>
        <w:t xml:space="preserve">tested last year (if possible). The procedure of selection is noted. </w:t>
      </w:r>
      <w:r w:rsidR="001B5982" w:rsidRPr="00933583">
        <w:rPr>
          <w:rFonts w:ascii="Verdana" w:hAnsi="Verdana"/>
          <w:lang w:val="en-US"/>
        </w:rPr>
        <w:br/>
        <w:t>The duplicate determinations (from the previous year) are carried out simultaneously with the (repeat) germination of the current year.</w:t>
      </w:r>
    </w:p>
    <w:p w14:paraId="664A3B2A" w14:textId="77777777" w:rsidR="00F32630" w:rsidRPr="00933583" w:rsidRDefault="00C51A2C">
      <w:pPr>
        <w:pStyle w:val="EnvelopeReturn"/>
        <w:rPr>
          <w:rFonts w:ascii="Verdana" w:hAnsi="Verdana"/>
          <w:lang w:val="en-US"/>
        </w:rPr>
      </w:pPr>
      <w:r w:rsidRPr="00933583">
        <w:rPr>
          <w:rFonts w:ascii="Verdana" w:hAnsi="Verdana"/>
          <w:lang w:val="en-US"/>
        </w:rPr>
        <w:lastRenderedPageBreak/>
        <w:t xml:space="preserve">As soon as the curator has the bags for the </w:t>
      </w:r>
      <w:r w:rsidR="001B5982" w:rsidRPr="00933583">
        <w:rPr>
          <w:rFonts w:ascii="Verdana" w:hAnsi="Verdana"/>
          <w:lang w:val="en-US"/>
        </w:rPr>
        <w:t xml:space="preserve">current year's </w:t>
      </w:r>
      <w:r w:rsidRPr="00933583">
        <w:rPr>
          <w:rFonts w:ascii="Verdana" w:hAnsi="Verdana"/>
          <w:lang w:val="en-US"/>
        </w:rPr>
        <w:t xml:space="preserve">germination determination </w:t>
      </w:r>
      <w:r w:rsidR="00DC0287" w:rsidRPr="00933583">
        <w:rPr>
          <w:rFonts w:ascii="Verdana" w:hAnsi="Verdana"/>
          <w:lang w:val="en-US"/>
        </w:rPr>
        <w:t xml:space="preserve">taken, </w:t>
      </w:r>
      <w:r w:rsidRPr="00933583">
        <w:rPr>
          <w:rFonts w:ascii="Verdana" w:hAnsi="Verdana"/>
          <w:lang w:val="en-US"/>
        </w:rPr>
        <w:t xml:space="preserve">he/she indicates </w:t>
      </w:r>
      <w:r w:rsidR="00CD3A51" w:rsidRPr="00933583">
        <w:rPr>
          <w:rFonts w:ascii="Verdana" w:hAnsi="Verdana"/>
          <w:lang w:val="en-US"/>
        </w:rPr>
        <w:t xml:space="preserve">that duplicate determinations should also be carried out, and </w:t>
      </w:r>
      <w:r w:rsidRPr="00933583">
        <w:rPr>
          <w:rFonts w:ascii="Verdana" w:hAnsi="Verdana"/>
          <w:lang w:val="en-US"/>
        </w:rPr>
        <w:t xml:space="preserve">the duplicate material is also taken by the </w:t>
      </w:r>
      <w:r w:rsidR="00A7608E" w:rsidRPr="00933583">
        <w:rPr>
          <w:rFonts w:ascii="Verdana" w:hAnsi="Verdana"/>
          <w:lang w:val="en-US"/>
        </w:rPr>
        <w:t>Seed Manager</w:t>
      </w:r>
      <w:r w:rsidRPr="00933583">
        <w:rPr>
          <w:rFonts w:ascii="Verdana" w:hAnsi="Verdana"/>
          <w:lang w:val="en-US"/>
        </w:rPr>
        <w:t xml:space="preserve">. This is immediately repacked </w:t>
      </w:r>
      <w:r w:rsidR="00A7608E" w:rsidRPr="00933583">
        <w:rPr>
          <w:rFonts w:ascii="Verdana" w:hAnsi="Verdana"/>
          <w:lang w:val="en-US"/>
        </w:rPr>
        <w:t xml:space="preserve">by the Documentation Project Officer, and </w:t>
      </w:r>
      <w:r w:rsidRPr="00933583">
        <w:rPr>
          <w:rFonts w:ascii="Verdana" w:hAnsi="Verdana"/>
          <w:lang w:val="en-US"/>
        </w:rPr>
        <w:t xml:space="preserve">given to the curator in new bags with a code </w:t>
      </w:r>
      <w:r w:rsidR="00CD3A51" w:rsidRPr="00933583">
        <w:rPr>
          <w:rFonts w:ascii="Verdana" w:hAnsi="Verdana"/>
          <w:lang w:val="en-US"/>
        </w:rPr>
        <w:t xml:space="preserve">on them. As a result, this process happens </w:t>
      </w:r>
      <w:r w:rsidR="001B5982" w:rsidRPr="00933583">
        <w:rPr>
          <w:rFonts w:ascii="Verdana" w:hAnsi="Verdana"/>
          <w:lang w:val="en-US"/>
        </w:rPr>
        <w:t>'blind': the curator does not know which accessions are involved</w:t>
      </w:r>
      <w:r w:rsidR="00CD3A51" w:rsidRPr="00933583">
        <w:rPr>
          <w:rFonts w:ascii="Verdana" w:hAnsi="Verdana"/>
          <w:lang w:val="en-US"/>
        </w:rPr>
        <w:t xml:space="preserve">, </w:t>
      </w:r>
      <w:r w:rsidR="001B5982" w:rsidRPr="00933583">
        <w:rPr>
          <w:rFonts w:ascii="Verdana" w:hAnsi="Verdana"/>
          <w:lang w:val="en-US"/>
        </w:rPr>
        <w:t>so the assessment is independent.</w:t>
      </w:r>
    </w:p>
    <w:p w14:paraId="48CCB0CB" w14:textId="77777777" w:rsidR="00F32630" w:rsidRPr="00933583" w:rsidRDefault="00C51A2C">
      <w:pPr>
        <w:pStyle w:val="EnvelopeReturn"/>
        <w:rPr>
          <w:rFonts w:ascii="Verdana" w:hAnsi="Verdana"/>
          <w:lang w:val="en-US"/>
        </w:rPr>
      </w:pPr>
      <w:r w:rsidRPr="00933583">
        <w:rPr>
          <w:rFonts w:ascii="Verdana" w:hAnsi="Verdana"/>
          <w:lang w:val="en-US"/>
        </w:rPr>
        <w:t xml:space="preserve">After performing the duplicate determinations, the </w:t>
      </w:r>
      <w:r w:rsidR="00C53ADB" w:rsidRPr="00933583">
        <w:rPr>
          <w:rFonts w:ascii="Verdana" w:hAnsi="Verdana"/>
          <w:lang w:val="en-US"/>
        </w:rPr>
        <w:t xml:space="preserve">results </w:t>
      </w:r>
      <w:r w:rsidRPr="00933583">
        <w:rPr>
          <w:rFonts w:ascii="Verdana" w:hAnsi="Verdana"/>
          <w:lang w:val="en-US"/>
        </w:rPr>
        <w:t xml:space="preserve">are </w:t>
      </w:r>
      <w:r w:rsidR="00C53ADB" w:rsidRPr="00933583">
        <w:rPr>
          <w:rFonts w:ascii="Verdana" w:hAnsi="Verdana"/>
          <w:lang w:val="en-US"/>
        </w:rPr>
        <w:t>'decoded' and compared with the original results. The analysis is reported on</w:t>
      </w:r>
      <w:r w:rsidR="007A2986" w:rsidRPr="00933583">
        <w:rPr>
          <w:rFonts w:ascii="Verdana" w:hAnsi="Verdana"/>
          <w:lang w:val="en-US"/>
        </w:rPr>
        <w:t>.</w:t>
      </w:r>
    </w:p>
    <w:p w14:paraId="6FA74338" w14:textId="77777777" w:rsidR="00C53ADB" w:rsidRPr="00933583" w:rsidRDefault="00C53ADB" w:rsidP="00C53ADB">
      <w:pPr>
        <w:pStyle w:val="EnvelopeReturn"/>
        <w:rPr>
          <w:rFonts w:ascii="Verdana" w:hAnsi="Verdana"/>
          <w:lang w:val="en-US"/>
        </w:rPr>
      </w:pPr>
    </w:p>
    <w:p w14:paraId="7ECAB5A0" w14:textId="77777777" w:rsidR="00F32630" w:rsidRPr="00933583" w:rsidRDefault="00C51A2C">
      <w:pPr>
        <w:pStyle w:val="EnvelopeReturn"/>
        <w:rPr>
          <w:rFonts w:ascii="Verdana" w:hAnsi="Verdana"/>
          <w:u w:val="single"/>
          <w:lang w:val="en-US"/>
        </w:rPr>
      </w:pPr>
      <w:bookmarkStart w:id="3" w:name="_Hlk19619640"/>
      <w:r w:rsidRPr="00933583">
        <w:rPr>
          <w:rFonts w:ascii="Verdana" w:hAnsi="Verdana"/>
          <w:u w:val="single"/>
          <w:lang w:val="en-US"/>
        </w:rPr>
        <w:t>Group sampling</w:t>
      </w:r>
    </w:p>
    <w:p w14:paraId="41A6A5C0" w14:textId="77777777" w:rsidR="00F32630" w:rsidRPr="00933583" w:rsidRDefault="00C51A2C">
      <w:pPr>
        <w:spacing w:after="200"/>
        <w:contextualSpacing/>
        <w:rPr>
          <w:rFonts w:ascii="Verdana" w:hAnsi="Verdana"/>
          <w:lang w:val="en-US"/>
        </w:rPr>
      </w:pPr>
      <w:bookmarkStart w:id="4" w:name="_Hlk19619655"/>
      <w:r w:rsidRPr="00933583">
        <w:rPr>
          <w:rFonts w:ascii="Verdana" w:hAnsi="Verdana"/>
          <w:lang w:val="en-US"/>
        </w:rPr>
        <w:t xml:space="preserve">When scheduling repeat germplasm, there is the option for curators to use group sampling. Here, accessions are grouped by </w:t>
      </w:r>
      <w:r w:rsidR="007A2986" w:rsidRPr="00933583">
        <w:rPr>
          <w:rFonts w:ascii="Verdana" w:hAnsi="Verdana"/>
          <w:lang w:val="en-US"/>
        </w:rPr>
        <w:t xml:space="preserve">species </w:t>
      </w:r>
      <w:r w:rsidRPr="00933583">
        <w:rPr>
          <w:rFonts w:ascii="Verdana" w:hAnsi="Verdana"/>
          <w:lang w:val="en-US"/>
        </w:rPr>
        <w:t>and regeneration year, and from each group a minimum of 25% of the accessions are tested. The motivation for this is that material of the same species regenerated under the same conditions and having undergone the same procedures after harvesting is expected to show similar germination rates over time.</w:t>
      </w:r>
    </w:p>
    <w:bookmarkEnd w:id="3"/>
    <w:bookmarkEnd w:id="4"/>
    <w:p w14:paraId="31317C82" w14:textId="77777777" w:rsidR="00F32630" w:rsidRPr="00933583" w:rsidRDefault="00C51A2C">
      <w:pPr>
        <w:spacing w:after="200"/>
        <w:contextualSpacing/>
        <w:rPr>
          <w:rFonts w:ascii="Verdana" w:eastAsia="Calibri" w:hAnsi="Verdana" w:cs="Calibri"/>
          <w:lang w:val="en-US" w:eastAsia="en-US"/>
        </w:rPr>
      </w:pPr>
      <w:r w:rsidRPr="00933583">
        <w:rPr>
          <w:rFonts w:ascii="Verdana" w:eastAsia="Calibri" w:hAnsi="Verdana" w:cs="Calibri"/>
          <w:lang w:val="en-US" w:eastAsia="en-US"/>
        </w:rPr>
        <w:t>Within a group, the accessions are tested in order of prior germination results, the lowest first.</w:t>
      </w:r>
    </w:p>
    <w:p w14:paraId="52826530" w14:textId="77777777" w:rsidR="00F32630" w:rsidRPr="00933583" w:rsidRDefault="00BC6D33">
      <w:pPr>
        <w:spacing w:after="200"/>
        <w:contextualSpacing/>
        <w:rPr>
          <w:rFonts w:ascii="Verdana" w:eastAsia="Calibri" w:hAnsi="Verdana" w:cs="Calibri"/>
          <w:lang w:val="en-US" w:eastAsia="en-US"/>
        </w:rPr>
      </w:pPr>
      <w:r w:rsidRPr="00933583">
        <w:rPr>
          <w:rFonts w:ascii="Verdana" w:eastAsia="Calibri" w:hAnsi="Verdana" w:cs="Calibri"/>
          <w:lang w:val="en-US" w:eastAsia="en-US"/>
        </w:rPr>
        <w:t xml:space="preserve">In the event that one or more accessions from a group sampling score too low, follow-up germination testing </w:t>
      </w:r>
      <w:r w:rsidR="00C51A2C" w:rsidRPr="00933583">
        <w:rPr>
          <w:rFonts w:ascii="Verdana" w:eastAsia="Calibri" w:hAnsi="Verdana" w:cs="Calibri"/>
          <w:lang w:val="en-US" w:eastAsia="en-US"/>
        </w:rPr>
        <w:t xml:space="preserve">will be done starting </w:t>
      </w:r>
      <w:r w:rsidRPr="00933583">
        <w:rPr>
          <w:rFonts w:ascii="Verdana" w:eastAsia="Calibri" w:hAnsi="Verdana" w:cs="Calibri"/>
          <w:lang w:val="en-US" w:eastAsia="en-US"/>
        </w:rPr>
        <w:t xml:space="preserve">with the next 25% of the group based on lowest prior germination. Thus, in the worst case, the whole group will be tested in four steps. </w:t>
      </w:r>
    </w:p>
    <w:p w14:paraId="6F70B3BB" w14:textId="77777777" w:rsidR="00741E8D" w:rsidRPr="00933583" w:rsidRDefault="00741E8D">
      <w:pPr>
        <w:rPr>
          <w:rFonts w:ascii="Verdana" w:hAnsi="Verdana"/>
          <w:b/>
          <w:lang w:val="en-US"/>
        </w:rPr>
      </w:pPr>
    </w:p>
    <w:p w14:paraId="51AC1035" w14:textId="77777777" w:rsidR="00F32630" w:rsidRPr="00933583" w:rsidRDefault="00C51A2C">
      <w:pPr>
        <w:rPr>
          <w:rFonts w:ascii="Verdana" w:hAnsi="Verdana"/>
          <w:b/>
          <w:lang w:val="en-US"/>
        </w:rPr>
      </w:pPr>
      <w:r w:rsidRPr="00933583">
        <w:rPr>
          <w:rFonts w:ascii="Verdana" w:hAnsi="Verdana"/>
          <w:b/>
          <w:lang w:val="en-US"/>
        </w:rPr>
        <w:t>Conducting germination tests</w:t>
      </w:r>
    </w:p>
    <w:p w14:paraId="50F6A415" w14:textId="4B0AC87D" w:rsidR="00F32630" w:rsidRPr="00933583" w:rsidRDefault="00C51A2C">
      <w:pPr>
        <w:rPr>
          <w:rFonts w:ascii="Verdana" w:hAnsi="Verdana"/>
          <w:lang w:val="en-US"/>
        </w:rPr>
      </w:pPr>
      <w:bookmarkStart w:id="5" w:name="_Hlk18333404"/>
      <w:r w:rsidRPr="00933583">
        <w:rPr>
          <w:rFonts w:ascii="Verdana" w:hAnsi="Verdana"/>
          <w:lang w:val="en-US"/>
        </w:rPr>
        <w:t xml:space="preserve">To perform germination determinations, the </w:t>
      </w:r>
      <w:r w:rsidR="00226A76" w:rsidRPr="00933583">
        <w:rPr>
          <w:rFonts w:ascii="Verdana" w:hAnsi="Verdana"/>
          <w:lang w:val="en-US"/>
        </w:rPr>
        <w:t xml:space="preserve">methods </w:t>
      </w:r>
      <w:r w:rsidRPr="00933583">
        <w:rPr>
          <w:rFonts w:ascii="Verdana" w:hAnsi="Verdana"/>
          <w:lang w:val="en-US"/>
        </w:rPr>
        <w:t xml:space="preserve">drawn up by the various </w:t>
      </w:r>
      <w:r w:rsidR="00D87AB5">
        <w:rPr>
          <w:rFonts w:ascii="Verdana" w:hAnsi="Verdana"/>
          <w:lang w:val="en-US"/>
        </w:rPr>
        <w:t>curators</w:t>
      </w:r>
      <w:r w:rsidRPr="00933583">
        <w:rPr>
          <w:rFonts w:ascii="Verdana" w:hAnsi="Verdana"/>
          <w:lang w:val="en-US"/>
        </w:rPr>
        <w:t xml:space="preserve"> are followed. These </w:t>
      </w:r>
      <w:r w:rsidR="00226A76" w:rsidRPr="00933583">
        <w:rPr>
          <w:rFonts w:ascii="Verdana" w:hAnsi="Verdana"/>
          <w:lang w:val="en-US"/>
        </w:rPr>
        <w:t xml:space="preserve">methods </w:t>
      </w:r>
      <w:r w:rsidR="00083C08" w:rsidRPr="00933583">
        <w:rPr>
          <w:rFonts w:ascii="Verdana" w:hAnsi="Verdana"/>
          <w:lang w:val="en-US"/>
        </w:rPr>
        <w:t xml:space="preserve">in </w:t>
      </w:r>
      <w:r w:rsidRPr="00933583">
        <w:rPr>
          <w:rFonts w:ascii="Verdana" w:hAnsi="Verdana"/>
          <w:lang w:val="en-US"/>
        </w:rPr>
        <w:t xml:space="preserve">are </w:t>
      </w:r>
      <w:r w:rsidR="00083C08" w:rsidRPr="00933583">
        <w:rPr>
          <w:rFonts w:ascii="Verdana" w:hAnsi="Verdana"/>
          <w:lang w:val="en-US"/>
        </w:rPr>
        <w:t>the overview Methods germination determinations (</w:t>
      </w:r>
      <w:r w:rsidR="0006319B" w:rsidRPr="00933583">
        <w:rPr>
          <w:rFonts w:ascii="Verdana" w:hAnsi="Verdana"/>
          <w:lang w:val="en-US"/>
        </w:rPr>
        <w:t>OVZ-CGN-PG-301</w:t>
      </w:r>
      <w:r w:rsidR="00083C08" w:rsidRPr="00933583">
        <w:rPr>
          <w:rFonts w:ascii="Verdana" w:hAnsi="Verdana"/>
          <w:lang w:val="en-US"/>
        </w:rPr>
        <w:t>)</w:t>
      </w:r>
      <w:r w:rsidRPr="00933583">
        <w:rPr>
          <w:rFonts w:ascii="Verdana" w:hAnsi="Verdana"/>
          <w:lang w:val="en-US"/>
        </w:rPr>
        <w:t>.</w:t>
      </w:r>
    </w:p>
    <w:p w14:paraId="2101A9E0" w14:textId="77777777" w:rsidR="00F32630" w:rsidRPr="00933583" w:rsidRDefault="00C51A2C">
      <w:pPr>
        <w:rPr>
          <w:rFonts w:ascii="Verdana" w:hAnsi="Verdana"/>
          <w:lang w:val="en-US"/>
        </w:rPr>
      </w:pPr>
      <w:r w:rsidRPr="00933583">
        <w:rPr>
          <w:rFonts w:ascii="Verdana" w:hAnsi="Verdana"/>
          <w:lang w:val="en-US"/>
        </w:rPr>
        <w:t xml:space="preserve">This table lists for each crop the most commonly used germination method, including the number of seeds to which the germination is done as well as which characteristics of the seeds and/or seedlings are recorded. </w:t>
      </w:r>
      <w:r w:rsidR="00A150A9" w:rsidRPr="00933583">
        <w:rPr>
          <w:rFonts w:ascii="Verdana" w:hAnsi="Verdana"/>
          <w:lang w:val="en-US"/>
        </w:rPr>
        <w:br/>
        <w:t>The ISTA (International Seed Testing Association) guidelines are followed for assessing individual seedlings.</w:t>
      </w:r>
    </w:p>
    <w:p w14:paraId="57DEAD99" w14:textId="77777777" w:rsidR="00EB66DA" w:rsidRPr="00933583" w:rsidRDefault="00EB66DA" w:rsidP="00D1138A">
      <w:pPr>
        <w:rPr>
          <w:rFonts w:ascii="Verdana" w:hAnsi="Verdana"/>
          <w:lang w:val="en-US"/>
        </w:rPr>
      </w:pPr>
    </w:p>
    <w:p w14:paraId="14B69B67" w14:textId="77777777" w:rsidR="00F32630" w:rsidRPr="00933583" w:rsidRDefault="00C51A2C">
      <w:pPr>
        <w:rPr>
          <w:rFonts w:ascii="Verdana" w:hAnsi="Verdana"/>
          <w:lang w:val="en-US"/>
        </w:rPr>
      </w:pPr>
      <w:r w:rsidRPr="00933583">
        <w:rPr>
          <w:rFonts w:ascii="Verdana" w:hAnsi="Verdana"/>
          <w:lang w:val="en-US"/>
        </w:rPr>
        <w:t>Practical considerations in preparing germination determinations:</w:t>
      </w:r>
    </w:p>
    <w:p w14:paraId="3C748992" w14:textId="77777777" w:rsidR="00F32630" w:rsidRPr="00933583" w:rsidRDefault="00C51A2C">
      <w:pPr>
        <w:pStyle w:val="ListParagraph"/>
        <w:numPr>
          <w:ilvl w:val="0"/>
          <w:numId w:val="33"/>
        </w:numPr>
        <w:rPr>
          <w:rFonts w:ascii="Verdana" w:hAnsi="Verdana"/>
          <w:lang w:val="en-US"/>
        </w:rPr>
      </w:pPr>
      <w:r w:rsidRPr="00933583">
        <w:rPr>
          <w:rFonts w:ascii="Verdana" w:hAnsi="Verdana"/>
          <w:lang w:val="en-US"/>
        </w:rPr>
        <w:t xml:space="preserve">A seed sample must meet the minimum quality requirements as stated in INS-CGN-PG-005. In case of visibly poor seed quality (brown </w:t>
      </w:r>
      <w:proofErr w:type="spellStart"/>
      <w:r w:rsidRPr="00933583">
        <w:rPr>
          <w:rFonts w:ascii="Verdana" w:hAnsi="Verdana"/>
          <w:lang w:val="en-US"/>
        </w:rPr>
        <w:t>discolouration</w:t>
      </w:r>
      <w:proofErr w:type="spellEnd"/>
      <w:r w:rsidRPr="00933583">
        <w:rPr>
          <w:rFonts w:ascii="Verdana" w:hAnsi="Verdana"/>
          <w:lang w:val="en-US"/>
        </w:rPr>
        <w:t xml:space="preserve">, broken- or empty seeds), the number is re-cleaned. </w:t>
      </w:r>
    </w:p>
    <w:p w14:paraId="5DCE86FF" w14:textId="77777777" w:rsidR="00F32630" w:rsidRPr="00933583" w:rsidRDefault="00C51A2C">
      <w:pPr>
        <w:pStyle w:val="BodyTextIndent2"/>
        <w:numPr>
          <w:ilvl w:val="0"/>
          <w:numId w:val="33"/>
        </w:numPr>
        <w:tabs>
          <w:tab w:val="left" w:pos="851"/>
        </w:tabs>
        <w:rPr>
          <w:rFonts w:ascii="Verdana" w:hAnsi="Verdana"/>
          <w:sz w:val="20"/>
          <w:lang w:val="en-US"/>
        </w:rPr>
      </w:pPr>
      <w:r w:rsidRPr="00933583">
        <w:rPr>
          <w:rFonts w:ascii="Verdana" w:hAnsi="Verdana"/>
          <w:sz w:val="20"/>
          <w:lang w:val="en-US"/>
        </w:rPr>
        <w:t>Each germination sample is labelled with an accession or receipt number and a field number to avoid mix-ups with other samples.</w:t>
      </w:r>
    </w:p>
    <w:p w14:paraId="571DC020" w14:textId="77777777" w:rsidR="00F32630" w:rsidRPr="00933583" w:rsidRDefault="00C51A2C">
      <w:pPr>
        <w:pStyle w:val="ListParagraph"/>
        <w:numPr>
          <w:ilvl w:val="0"/>
          <w:numId w:val="33"/>
        </w:numPr>
        <w:rPr>
          <w:rFonts w:ascii="Verdana" w:hAnsi="Verdana"/>
          <w:lang w:val="en-US"/>
        </w:rPr>
      </w:pPr>
      <w:r w:rsidRPr="00933583">
        <w:rPr>
          <w:rFonts w:ascii="Verdana" w:hAnsi="Verdana"/>
          <w:lang w:val="en-US"/>
        </w:rPr>
        <w:t xml:space="preserve">At least one day before the start of germination tests, the </w:t>
      </w:r>
      <w:r w:rsidR="00CA419E" w:rsidRPr="00933583">
        <w:rPr>
          <w:rFonts w:ascii="Verdana" w:hAnsi="Verdana"/>
          <w:lang w:val="en-US"/>
        </w:rPr>
        <w:t xml:space="preserve">vacuum </w:t>
      </w:r>
      <w:r w:rsidRPr="00933583">
        <w:rPr>
          <w:rFonts w:ascii="Verdana" w:hAnsi="Verdana"/>
          <w:lang w:val="en-US"/>
        </w:rPr>
        <w:t xml:space="preserve">seed bags should be opened and further stored under room conditions </w:t>
      </w:r>
      <w:r w:rsidR="00CA419E" w:rsidRPr="00933583">
        <w:rPr>
          <w:rFonts w:ascii="Verdana" w:hAnsi="Verdana"/>
          <w:lang w:val="en-US"/>
        </w:rPr>
        <w:t>so that the seeds can already absorb some moisture</w:t>
      </w:r>
      <w:r w:rsidRPr="00933583">
        <w:rPr>
          <w:rFonts w:ascii="Verdana" w:hAnsi="Verdana"/>
          <w:lang w:val="en-US"/>
        </w:rPr>
        <w:t>.</w:t>
      </w:r>
    </w:p>
    <w:p w14:paraId="2B605D26" w14:textId="77777777" w:rsidR="00EE7990" w:rsidRPr="00933583" w:rsidRDefault="00EE7990" w:rsidP="00D1138A">
      <w:pPr>
        <w:rPr>
          <w:rFonts w:ascii="Verdana" w:hAnsi="Verdana"/>
          <w:lang w:val="en-US"/>
        </w:rPr>
      </w:pPr>
    </w:p>
    <w:p w14:paraId="2AE24642" w14:textId="77777777" w:rsidR="00F32630" w:rsidRPr="00933583" w:rsidRDefault="00C51A2C">
      <w:pPr>
        <w:rPr>
          <w:rFonts w:ascii="Verdana" w:hAnsi="Verdana"/>
          <w:b/>
          <w:lang w:val="en-US"/>
        </w:rPr>
      </w:pPr>
      <w:r w:rsidRPr="00933583">
        <w:rPr>
          <w:rFonts w:ascii="Verdana" w:hAnsi="Verdana"/>
          <w:b/>
          <w:lang w:val="en-US"/>
        </w:rPr>
        <w:t xml:space="preserve">Registration </w:t>
      </w:r>
      <w:r w:rsidR="00BF400C" w:rsidRPr="00933583">
        <w:rPr>
          <w:rFonts w:ascii="Verdana" w:hAnsi="Verdana"/>
          <w:b/>
          <w:lang w:val="en-US"/>
        </w:rPr>
        <w:t xml:space="preserve">and assessment of </w:t>
      </w:r>
      <w:r w:rsidRPr="00933583">
        <w:rPr>
          <w:rFonts w:ascii="Verdana" w:hAnsi="Verdana"/>
          <w:b/>
          <w:lang w:val="en-US"/>
        </w:rPr>
        <w:t>germination</w:t>
      </w:r>
    </w:p>
    <w:p w14:paraId="45AE2872" w14:textId="77777777" w:rsidR="005872EA" w:rsidRPr="00933583" w:rsidRDefault="005872EA" w:rsidP="00D1138A">
      <w:pPr>
        <w:rPr>
          <w:rFonts w:ascii="Verdana" w:hAnsi="Verdana"/>
          <w:lang w:val="en-US"/>
        </w:rPr>
      </w:pPr>
    </w:p>
    <w:p w14:paraId="4552686B" w14:textId="77777777" w:rsidR="00F32630" w:rsidRPr="00933583" w:rsidRDefault="00C51A2C">
      <w:pPr>
        <w:pStyle w:val="EnvelopeReturn"/>
        <w:rPr>
          <w:rFonts w:ascii="Verdana" w:hAnsi="Verdana"/>
          <w:lang w:val="en-US"/>
        </w:rPr>
      </w:pPr>
      <w:r w:rsidRPr="00933583">
        <w:rPr>
          <w:rFonts w:ascii="Verdana" w:hAnsi="Verdana"/>
          <w:lang w:val="en-US"/>
        </w:rPr>
        <w:t xml:space="preserve">The results of the germination determinations are entered into Excel. This file contains the accession numbers, the germination method used and possibly the </w:t>
      </w:r>
      <w:r w:rsidRPr="00933583">
        <w:rPr>
          <w:rFonts w:ascii="Verdana" w:hAnsi="Verdana"/>
          <w:lang w:val="en-US"/>
        </w:rPr>
        <w:lastRenderedPageBreak/>
        <w:t>germination percentages. Based on both the germination rate and a visual assessment of the seedlings, a final score is given. This final score will determine the further treatment of the sample.</w:t>
      </w:r>
    </w:p>
    <w:p w14:paraId="057CA3E5" w14:textId="77777777" w:rsidR="00F32630" w:rsidRPr="00933583" w:rsidRDefault="00C51A2C">
      <w:pPr>
        <w:pStyle w:val="EnvelopeReturn"/>
        <w:rPr>
          <w:rFonts w:ascii="Verdana" w:hAnsi="Verdana"/>
          <w:lang w:val="en-US"/>
        </w:rPr>
      </w:pPr>
      <w:r w:rsidRPr="00933583">
        <w:rPr>
          <w:rFonts w:ascii="Verdana" w:hAnsi="Verdana"/>
          <w:lang w:val="en-US"/>
        </w:rPr>
        <w:br/>
        <w:t xml:space="preserve"> The following scores can be given:</w:t>
      </w:r>
      <w:r w:rsidRPr="00933583">
        <w:rPr>
          <w:rFonts w:ascii="Verdana" w:hAnsi="Verdana"/>
          <w:lang w:val="en-US"/>
        </w:rPr>
        <w:br/>
      </w:r>
    </w:p>
    <w:p w14:paraId="19A8458F" w14:textId="77777777" w:rsidR="00F32630" w:rsidRPr="00933583" w:rsidRDefault="00C51A2C">
      <w:pPr>
        <w:pStyle w:val="EnvelopeReturn"/>
        <w:numPr>
          <w:ilvl w:val="0"/>
          <w:numId w:val="34"/>
        </w:numPr>
        <w:rPr>
          <w:rFonts w:ascii="Verdana" w:hAnsi="Verdana"/>
          <w:lang w:val="en-US"/>
        </w:rPr>
      </w:pPr>
      <w:r w:rsidRPr="00933583">
        <w:rPr>
          <w:rFonts w:ascii="Verdana" w:hAnsi="Verdana"/>
          <w:lang w:val="en-US"/>
        </w:rPr>
        <w:t>The seeds are below the minimum germination requirement (80% or 60%) and/or show strong signs of ageing and need to be multiplied as soon as possible.</w:t>
      </w:r>
    </w:p>
    <w:p w14:paraId="67814FB8" w14:textId="77777777" w:rsidR="00F32630" w:rsidRPr="00933583" w:rsidRDefault="00C51A2C">
      <w:pPr>
        <w:pStyle w:val="EnvelopeReturn"/>
        <w:ind w:left="709" w:hanging="349"/>
        <w:rPr>
          <w:rFonts w:ascii="Verdana" w:hAnsi="Verdana"/>
          <w:lang w:val="en-US"/>
        </w:rPr>
      </w:pPr>
      <w:r w:rsidRPr="00933583">
        <w:rPr>
          <w:rFonts w:ascii="Verdana" w:hAnsi="Verdana"/>
          <w:lang w:val="en-US"/>
        </w:rPr>
        <w:t>3.</w:t>
      </w:r>
      <w:r w:rsidRPr="00933583">
        <w:rPr>
          <w:rFonts w:ascii="Verdana" w:hAnsi="Verdana"/>
          <w:lang w:val="en-US"/>
        </w:rPr>
        <w:tab/>
        <w:t>The seeds are around the minimum germination requirement or are likely to drop below it soon and/or show moderate to strong signs of ageing; the seeds should be multiplied within a few years.</w:t>
      </w:r>
    </w:p>
    <w:p w14:paraId="66DC3EB3" w14:textId="77777777" w:rsidR="00F32630" w:rsidRPr="00933583" w:rsidRDefault="00C51A2C">
      <w:pPr>
        <w:pStyle w:val="EnvelopeReturn"/>
        <w:ind w:left="709" w:hanging="349"/>
        <w:rPr>
          <w:rFonts w:ascii="Verdana" w:hAnsi="Verdana"/>
          <w:lang w:val="en-US"/>
        </w:rPr>
      </w:pPr>
      <w:r w:rsidRPr="00933583">
        <w:rPr>
          <w:rFonts w:ascii="Verdana" w:hAnsi="Verdana"/>
          <w:lang w:val="en-US"/>
        </w:rPr>
        <w:t>2.</w:t>
      </w:r>
      <w:r w:rsidRPr="00933583">
        <w:rPr>
          <w:rFonts w:ascii="Verdana" w:hAnsi="Verdana"/>
          <w:lang w:val="en-US"/>
        </w:rPr>
        <w:tab/>
        <w:t xml:space="preserve">The seeds are still sufficiently germinating, but show slight signs of ageing and/or are moving towards the minimum germination requirement; it is advised to bring forward the next germination determination. </w:t>
      </w:r>
    </w:p>
    <w:p w14:paraId="2A5E58B5" w14:textId="77777777" w:rsidR="00F32630" w:rsidRPr="00933583" w:rsidRDefault="00C51A2C">
      <w:pPr>
        <w:pStyle w:val="EnvelopeReturn"/>
        <w:numPr>
          <w:ilvl w:val="0"/>
          <w:numId w:val="35"/>
        </w:numPr>
        <w:rPr>
          <w:rFonts w:ascii="Verdana" w:hAnsi="Verdana"/>
          <w:lang w:val="en-US"/>
        </w:rPr>
      </w:pPr>
      <w:r w:rsidRPr="00933583">
        <w:rPr>
          <w:rFonts w:ascii="Verdana" w:hAnsi="Verdana"/>
          <w:lang w:val="en-US"/>
        </w:rPr>
        <w:t xml:space="preserve">The germination rate is well above the minimum germination requirement. The seeds are very germinative and give nice strong seedlings. </w:t>
      </w:r>
    </w:p>
    <w:p w14:paraId="007DDF04" w14:textId="77777777" w:rsidR="00F32630" w:rsidRPr="00933583" w:rsidRDefault="00C51A2C">
      <w:pPr>
        <w:pStyle w:val="EnvelopeReturn"/>
        <w:numPr>
          <w:ilvl w:val="0"/>
          <w:numId w:val="36"/>
        </w:numPr>
        <w:rPr>
          <w:rFonts w:ascii="Verdana" w:hAnsi="Verdana"/>
          <w:lang w:val="en-US"/>
        </w:rPr>
      </w:pPr>
      <w:r w:rsidRPr="00933583">
        <w:rPr>
          <w:rFonts w:ascii="Verdana" w:hAnsi="Verdana"/>
          <w:lang w:val="en-US"/>
        </w:rPr>
        <w:t xml:space="preserve">Score given in a group sampling if the other accessions within the group scored 1. </w:t>
      </w:r>
    </w:p>
    <w:p w14:paraId="77E145F6" w14:textId="77777777" w:rsidR="005872EA" w:rsidRPr="00933583" w:rsidRDefault="005872EA" w:rsidP="005872EA">
      <w:pPr>
        <w:pStyle w:val="EnvelopeReturn"/>
        <w:rPr>
          <w:rFonts w:ascii="Verdana" w:hAnsi="Verdana"/>
          <w:lang w:val="en-US"/>
        </w:rPr>
      </w:pPr>
    </w:p>
    <w:p w14:paraId="1845E056" w14:textId="77777777" w:rsidR="00F32630" w:rsidRDefault="00C51A2C">
      <w:pPr>
        <w:rPr>
          <w:rFonts w:ascii="Verdana" w:hAnsi="Verdana"/>
          <w:b/>
          <w:lang w:val="nl-NL"/>
        </w:rPr>
      </w:pPr>
      <w:r w:rsidRPr="00BF400C">
        <w:rPr>
          <w:rFonts w:ascii="Verdana" w:hAnsi="Verdana"/>
          <w:b/>
          <w:lang w:val="nl-NL"/>
        </w:rPr>
        <w:t xml:space="preserve">Follow-up </w:t>
      </w:r>
      <w:proofErr w:type="spellStart"/>
      <w:r w:rsidRPr="00BF400C">
        <w:rPr>
          <w:rFonts w:ascii="Verdana" w:hAnsi="Verdana"/>
          <w:b/>
          <w:lang w:val="nl-NL"/>
        </w:rPr>
        <w:t>germination</w:t>
      </w:r>
      <w:proofErr w:type="spellEnd"/>
      <w:r w:rsidRPr="00BF400C">
        <w:rPr>
          <w:rFonts w:ascii="Verdana" w:hAnsi="Verdana"/>
          <w:b/>
          <w:lang w:val="nl-NL"/>
        </w:rPr>
        <w:t xml:space="preserve"> </w:t>
      </w:r>
      <w:proofErr w:type="spellStart"/>
      <w:r w:rsidRPr="00BF400C">
        <w:rPr>
          <w:rFonts w:ascii="Verdana" w:hAnsi="Verdana"/>
          <w:b/>
          <w:lang w:val="nl-NL"/>
        </w:rPr>
        <w:t>determinations</w:t>
      </w:r>
      <w:proofErr w:type="spellEnd"/>
    </w:p>
    <w:p w14:paraId="4BBC0CE5" w14:textId="77777777" w:rsidR="00B87935" w:rsidRDefault="00B87935" w:rsidP="005872EA">
      <w:pPr>
        <w:rPr>
          <w:rFonts w:ascii="Verdana" w:hAnsi="Verdana"/>
          <w:b/>
          <w:lang w:val="nl-NL"/>
        </w:rPr>
      </w:pPr>
    </w:p>
    <w:p w14:paraId="08479C3D" w14:textId="77777777" w:rsidR="00F32630" w:rsidRPr="00933583" w:rsidRDefault="00C51A2C">
      <w:pPr>
        <w:pStyle w:val="ListParagraph"/>
        <w:numPr>
          <w:ilvl w:val="0"/>
          <w:numId w:val="37"/>
        </w:numPr>
        <w:rPr>
          <w:rFonts w:ascii="Verdana" w:hAnsi="Verdana"/>
          <w:lang w:val="en-US"/>
        </w:rPr>
      </w:pPr>
      <w:r w:rsidRPr="00933583">
        <w:rPr>
          <w:rFonts w:ascii="Verdana" w:hAnsi="Verdana"/>
          <w:lang w:val="en-US"/>
        </w:rPr>
        <w:t xml:space="preserve">Score 1 (good) for </w:t>
      </w:r>
      <w:r w:rsidR="005872EA" w:rsidRPr="00933583">
        <w:rPr>
          <w:rFonts w:ascii="Verdana" w:hAnsi="Verdana"/>
          <w:lang w:val="en-US"/>
        </w:rPr>
        <w:t>initial germination (A)</w:t>
      </w:r>
      <w:r w:rsidRPr="00933583">
        <w:rPr>
          <w:rFonts w:ascii="Verdana" w:hAnsi="Verdana"/>
          <w:lang w:val="en-US"/>
        </w:rPr>
        <w:t xml:space="preserve">: </w:t>
      </w:r>
      <w:r w:rsidR="005872EA" w:rsidRPr="00933583">
        <w:rPr>
          <w:rFonts w:ascii="Verdana" w:hAnsi="Verdana"/>
          <w:lang w:val="en-US"/>
        </w:rPr>
        <w:t xml:space="preserve">advice to test germination again after 25 years. </w:t>
      </w:r>
    </w:p>
    <w:p w14:paraId="3E418AFB" w14:textId="77777777" w:rsidR="00F32630" w:rsidRPr="00933583" w:rsidRDefault="00C51A2C">
      <w:pPr>
        <w:pStyle w:val="ListParagraph"/>
        <w:numPr>
          <w:ilvl w:val="0"/>
          <w:numId w:val="37"/>
        </w:numPr>
        <w:rPr>
          <w:rFonts w:ascii="Verdana" w:hAnsi="Verdana"/>
          <w:lang w:val="en-US"/>
        </w:rPr>
      </w:pPr>
      <w:r w:rsidRPr="00933583">
        <w:rPr>
          <w:rFonts w:ascii="Verdana" w:hAnsi="Verdana"/>
          <w:lang w:val="en-US"/>
        </w:rPr>
        <w:t xml:space="preserve">Score 1 (good) for repeat germination (H): </w:t>
      </w:r>
      <w:r w:rsidR="005872EA" w:rsidRPr="00933583">
        <w:rPr>
          <w:rFonts w:ascii="Verdana" w:hAnsi="Verdana"/>
          <w:lang w:val="en-US"/>
        </w:rPr>
        <w:t xml:space="preserve">advice to test germination again after 10 or 20 years, depending on the crop, see </w:t>
      </w:r>
      <w:r w:rsidR="00BF400C" w:rsidRPr="00933583">
        <w:rPr>
          <w:rFonts w:ascii="Verdana" w:hAnsi="Verdana"/>
          <w:lang w:val="en-US"/>
        </w:rPr>
        <w:t>previous information in this document</w:t>
      </w:r>
      <w:r w:rsidR="005872EA" w:rsidRPr="00933583">
        <w:rPr>
          <w:rFonts w:ascii="Verdana" w:hAnsi="Verdana"/>
          <w:lang w:val="en-US"/>
        </w:rPr>
        <w:t>.</w:t>
      </w:r>
    </w:p>
    <w:p w14:paraId="737D8936" w14:textId="77777777" w:rsidR="00F32630" w:rsidRDefault="00C51A2C">
      <w:pPr>
        <w:pStyle w:val="ListParagraph"/>
        <w:numPr>
          <w:ilvl w:val="0"/>
          <w:numId w:val="37"/>
        </w:numPr>
        <w:rPr>
          <w:rFonts w:ascii="Verdana" w:hAnsi="Verdana"/>
          <w:lang w:val="nl-NL"/>
        </w:rPr>
      </w:pPr>
      <w:r w:rsidRPr="00933583">
        <w:rPr>
          <w:rFonts w:ascii="Verdana" w:hAnsi="Verdana"/>
          <w:lang w:val="en-US"/>
        </w:rPr>
        <w:t xml:space="preserve">Score 2 (sufficient): </w:t>
      </w:r>
      <w:r w:rsidR="005872EA" w:rsidRPr="00933583">
        <w:rPr>
          <w:rFonts w:ascii="Verdana" w:hAnsi="Verdana"/>
          <w:lang w:val="en-US"/>
        </w:rPr>
        <w:t xml:space="preserve">recommendation to test germination again after 5 years. </w:t>
      </w:r>
      <w:proofErr w:type="spellStart"/>
      <w:r w:rsidR="005872EA" w:rsidRPr="00BF400C">
        <w:rPr>
          <w:rFonts w:ascii="Verdana" w:hAnsi="Verdana"/>
          <w:lang w:val="nl-NL"/>
        </w:rPr>
        <w:t>This</w:t>
      </w:r>
      <w:proofErr w:type="spellEnd"/>
      <w:r w:rsidR="005872EA" w:rsidRPr="00BF400C">
        <w:rPr>
          <w:rFonts w:ascii="Verdana" w:hAnsi="Verdana"/>
          <w:lang w:val="nl-NL"/>
        </w:rPr>
        <w:t xml:space="preserve"> </w:t>
      </w:r>
      <w:proofErr w:type="spellStart"/>
      <w:r w:rsidR="005872EA" w:rsidRPr="00BF400C">
        <w:rPr>
          <w:rFonts w:ascii="Verdana" w:hAnsi="Verdana"/>
          <w:lang w:val="nl-NL"/>
        </w:rPr>
        <w:t>applies</w:t>
      </w:r>
      <w:proofErr w:type="spellEnd"/>
      <w:r w:rsidR="005872EA" w:rsidRPr="00BF400C">
        <w:rPr>
          <w:rFonts w:ascii="Verdana" w:hAnsi="Verdana"/>
          <w:lang w:val="nl-NL"/>
        </w:rPr>
        <w:t xml:space="preserve"> </w:t>
      </w:r>
      <w:proofErr w:type="spellStart"/>
      <w:r w:rsidR="005872EA" w:rsidRPr="00BF400C">
        <w:rPr>
          <w:rFonts w:ascii="Verdana" w:hAnsi="Verdana"/>
          <w:lang w:val="nl-NL"/>
        </w:rPr>
        <w:t>to</w:t>
      </w:r>
      <w:proofErr w:type="spellEnd"/>
      <w:r w:rsidR="005872EA" w:rsidRPr="00BF400C">
        <w:rPr>
          <w:rFonts w:ascii="Verdana" w:hAnsi="Verdana"/>
          <w:lang w:val="nl-NL"/>
        </w:rPr>
        <w:t xml:space="preserve"> </w:t>
      </w:r>
      <w:proofErr w:type="spellStart"/>
      <w:r w:rsidR="005872EA" w:rsidRPr="00BF400C">
        <w:rPr>
          <w:rFonts w:ascii="Verdana" w:hAnsi="Verdana"/>
          <w:lang w:val="nl-NL"/>
        </w:rPr>
        <w:t>both</w:t>
      </w:r>
      <w:proofErr w:type="spellEnd"/>
      <w:r w:rsidR="005872EA" w:rsidRPr="00BF400C">
        <w:rPr>
          <w:rFonts w:ascii="Verdana" w:hAnsi="Verdana"/>
          <w:lang w:val="nl-NL"/>
        </w:rPr>
        <w:t xml:space="preserve"> repeat germination and initial germination.</w:t>
      </w:r>
    </w:p>
    <w:p w14:paraId="3205C824" w14:textId="37626EBC" w:rsidR="00F32630" w:rsidRPr="00933583" w:rsidRDefault="00C51A2C">
      <w:pPr>
        <w:pStyle w:val="EnvelopeReturn"/>
        <w:numPr>
          <w:ilvl w:val="0"/>
          <w:numId w:val="37"/>
        </w:numPr>
        <w:rPr>
          <w:rFonts w:ascii="Verdana" w:hAnsi="Verdana"/>
          <w:lang w:val="en-US"/>
        </w:rPr>
      </w:pPr>
      <w:r w:rsidRPr="00933583">
        <w:rPr>
          <w:rFonts w:ascii="Verdana" w:hAnsi="Verdana"/>
          <w:lang w:val="en-US"/>
        </w:rPr>
        <w:t xml:space="preserve">Score 3 or 4 (insufficient) on </w:t>
      </w:r>
      <w:r w:rsidR="005872EA" w:rsidRPr="00933583">
        <w:rPr>
          <w:rFonts w:ascii="Verdana" w:hAnsi="Verdana"/>
          <w:lang w:val="en-US"/>
        </w:rPr>
        <w:t>repeat germination (H)</w:t>
      </w:r>
      <w:r w:rsidRPr="00933583">
        <w:rPr>
          <w:rFonts w:ascii="Verdana" w:hAnsi="Verdana"/>
          <w:lang w:val="en-US"/>
        </w:rPr>
        <w:t xml:space="preserve">: re-determine </w:t>
      </w:r>
      <w:r w:rsidR="005872EA" w:rsidRPr="00933583">
        <w:rPr>
          <w:rFonts w:ascii="Verdana" w:hAnsi="Verdana"/>
          <w:lang w:val="en-US"/>
        </w:rPr>
        <w:t xml:space="preserve">germination. If the score is again insufficient, </w:t>
      </w:r>
      <w:r w:rsidR="00354225" w:rsidRPr="00933583">
        <w:rPr>
          <w:rFonts w:ascii="Verdana" w:hAnsi="Verdana"/>
          <w:lang w:val="en-US"/>
        </w:rPr>
        <w:t xml:space="preserve">and the seed has been properly cleaned, </w:t>
      </w:r>
      <w:r w:rsidR="005872EA" w:rsidRPr="00933583">
        <w:rPr>
          <w:rFonts w:ascii="Verdana" w:hAnsi="Verdana"/>
          <w:lang w:val="en-US"/>
        </w:rPr>
        <w:t xml:space="preserve">then </w:t>
      </w:r>
      <w:r>
        <w:rPr>
          <w:rFonts w:ascii="Verdana" w:hAnsi="Verdana"/>
          <w:lang w:val="en-US"/>
        </w:rPr>
        <w:t>multiplication</w:t>
      </w:r>
      <w:r w:rsidR="005872EA" w:rsidRPr="00933583">
        <w:rPr>
          <w:rFonts w:ascii="Verdana" w:hAnsi="Verdana"/>
          <w:lang w:val="en-US"/>
        </w:rPr>
        <w:t xml:space="preserve"> is planned.</w:t>
      </w:r>
    </w:p>
    <w:p w14:paraId="22DBD9BB" w14:textId="77777777" w:rsidR="00F32630" w:rsidRPr="00933583" w:rsidRDefault="00C51A2C">
      <w:pPr>
        <w:pStyle w:val="EnvelopeReturn"/>
        <w:numPr>
          <w:ilvl w:val="0"/>
          <w:numId w:val="37"/>
        </w:numPr>
        <w:rPr>
          <w:rFonts w:ascii="Verdana" w:hAnsi="Verdana"/>
          <w:lang w:val="en-US"/>
        </w:rPr>
      </w:pPr>
      <w:r w:rsidRPr="00933583">
        <w:rPr>
          <w:rFonts w:ascii="Verdana" w:hAnsi="Verdana"/>
          <w:lang w:val="en-US"/>
        </w:rPr>
        <w:t xml:space="preserve">Score 3 or 4 (insufficient) for </w:t>
      </w:r>
      <w:r w:rsidR="005872EA" w:rsidRPr="00933583">
        <w:rPr>
          <w:rFonts w:ascii="Verdana" w:hAnsi="Verdana"/>
          <w:lang w:val="en-US"/>
        </w:rPr>
        <w:t>initial germination (A)</w:t>
      </w:r>
      <w:r w:rsidRPr="00933583">
        <w:rPr>
          <w:rFonts w:ascii="Verdana" w:hAnsi="Verdana"/>
          <w:lang w:val="en-US"/>
        </w:rPr>
        <w:t xml:space="preserve">: redetermine germination. </w:t>
      </w:r>
      <w:r w:rsidR="005872EA" w:rsidRPr="00933583">
        <w:rPr>
          <w:rFonts w:ascii="Verdana" w:hAnsi="Verdana"/>
          <w:lang w:val="en-US"/>
        </w:rPr>
        <w:t xml:space="preserve">If the result remains below the agreed standard, the </w:t>
      </w:r>
      <w:r w:rsidR="00354225" w:rsidRPr="00933583">
        <w:rPr>
          <w:rFonts w:ascii="Verdana" w:hAnsi="Verdana"/>
          <w:lang w:val="en-US"/>
        </w:rPr>
        <w:t xml:space="preserve">steps below are </w:t>
      </w:r>
      <w:r w:rsidR="008946CB" w:rsidRPr="00933583">
        <w:rPr>
          <w:rFonts w:ascii="Verdana" w:hAnsi="Verdana"/>
          <w:lang w:val="en-US"/>
        </w:rPr>
        <w:t>followed</w:t>
      </w:r>
      <w:r w:rsidR="005872EA" w:rsidRPr="00933583">
        <w:rPr>
          <w:rFonts w:ascii="Verdana" w:hAnsi="Verdana"/>
          <w:lang w:val="en-US"/>
        </w:rPr>
        <w:t xml:space="preserve">. </w:t>
      </w:r>
      <w:bookmarkEnd w:id="5"/>
    </w:p>
    <w:p w14:paraId="673CADCD" w14:textId="77777777" w:rsidR="00B87935" w:rsidRPr="00933583" w:rsidRDefault="00B87935" w:rsidP="00B87935">
      <w:pPr>
        <w:pStyle w:val="EnvelopeReturn"/>
        <w:rPr>
          <w:rFonts w:ascii="Verdana" w:hAnsi="Verdana"/>
          <w:lang w:val="en-US"/>
        </w:rPr>
      </w:pPr>
    </w:p>
    <w:p w14:paraId="1DE48DA2" w14:textId="77777777" w:rsidR="00F32630" w:rsidRPr="00933583" w:rsidRDefault="00C51A2C">
      <w:pPr>
        <w:pStyle w:val="BodyText"/>
        <w:tabs>
          <w:tab w:val="left" w:pos="709"/>
          <w:tab w:val="left" w:pos="1065"/>
        </w:tabs>
        <w:rPr>
          <w:rFonts w:ascii="Verdana" w:hAnsi="Verdana"/>
          <w:sz w:val="20"/>
          <w:u w:val="none"/>
          <w:lang w:val="en-US"/>
        </w:rPr>
      </w:pPr>
      <w:r w:rsidRPr="00933583">
        <w:rPr>
          <w:rFonts w:ascii="Verdana" w:hAnsi="Verdana"/>
          <w:sz w:val="20"/>
          <w:u w:val="none"/>
          <w:lang w:val="en-US"/>
        </w:rPr>
        <w:t>Germination results below standard</w:t>
      </w:r>
    </w:p>
    <w:p w14:paraId="641A3280" w14:textId="77777777" w:rsidR="00F32630" w:rsidRPr="00933583" w:rsidRDefault="00C51A2C">
      <w:pPr>
        <w:pStyle w:val="BodyText"/>
        <w:tabs>
          <w:tab w:val="left" w:pos="709"/>
          <w:tab w:val="left" w:pos="1065"/>
        </w:tabs>
        <w:rPr>
          <w:rFonts w:ascii="Verdana" w:hAnsi="Verdana"/>
          <w:b w:val="0"/>
          <w:sz w:val="20"/>
          <w:u w:val="none"/>
          <w:lang w:val="en-US"/>
        </w:rPr>
      </w:pPr>
      <w:r w:rsidRPr="00933583">
        <w:rPr>
          <w:rFonts w:ascii="Verdana" w:hAnsi="Verdana"/>
          <w:b w:val="0"/>
          <w:sz w:val="20"/>
          <w:u w:val="none"/>
          <w:lang w:val="en-US"/>
        </w:rPr>
        <w:t xml:space="preserve">If the result of an initial germination remains below the agreed standard, the following steps are followed </w:t>
      </w:r>
      <w:r w:rsidR="00B13FB7" w:rsidRPr="00933583">
        <w:rPr>
          <w:rFonts w:ascii="Verdana" w:hAnsi="Verdana"/>
          <w:b w:val="0"/>
          <w:sz w:val="20"/>
          <w:u w:val="none"/>
          <w:lang w:val="en-US"/>
        </w:rPr>
        <w:t>sequentially</w:t>
      </w:r>
      <w:r w:rsidRPr="00933583">
        <w:rPr>
          <w:rFonts w:ascii="Verdana" w:hAnsi="Verdana"/>
          <w:b w:val="0"/>
          <w:sz w:val="20"/>
          <w:u w:val="none"/>
          <w:lang w:val="en-US"/>
        </w:rPr>
        <w:t>.</w:t>
      </w:r>
    </w:p>
    <w:p w14:paraId="5C10509C" w14:textId="77777777" w:rsidR="00354225" w:rsidRPr="00933583" w:rsidRDefault="00354225" w:rsidP="00354225">
      <w:pPr>
        <w:pStyle w:val="BodyText"/>
        <w:tabs>
          <w:tab w:val="left" w:pos="709"/>
          <w:tab w:val="left" w:pos="1065"/>
        </w:tabs>
        <w:rPr>
          <w:rFonts w:ascii="Verdana" w:hAnsi="Verdana"/>
          <w:b w:val="0"/>
          <w:sz w:val="20"/>
          <w:u w:val="none"/>
          <w:lang w:val="en-US"/>
        </w:rPr>
      </w:pPr>
    </w:p>
    <w:p w14:paraId="78F15107" w14:textId="77777777" w:rsidR="00F32630" w:rsidRPr="00933583" w:rsidRDefault="00C51A2C">
      <w:pPr>
        <w:pStyle w:val="BodyText"/>
        <w:numPr>
          <w:ilvl w:val="0"/>
          <w:numId w:val="38"/>
        </w:numPr>
        <w:tabs>
          <w:tab w:val="left" w:pos="709"/>
          <w:tab w:val="left" w:pos="1065"/>
        </w:tabs>
        <w:rPr>
          <w:rFonts w:ascii="Verdana" w:hAnsi="Verdana"/>
          <w:b w:val="0"/>
          <w:sz w:val="20"/>
          <w:u w:val="none"/>
          <w:lang w:val="en-US"/>
        </w:rPr>
      </w:pPr>
      <w:r w:rsidRPr="00933583">
        <w:rPr>
          <w:rFonts w:ascii="Verdana" w:hAnsi="Verdana"/>
          <w:b w:val="0"/>
          <w:sz w:val="20"/>
          <w:lang w:val="en-US"/>
        </w:rPr>
        <w:t>Seed cleaning</w:t>
      </w:r>
      <w:r w:rsidR="002C43A1" w:rsidRPr="00933583">
        <w:rPr>
          <w:rFonts w:ascii="Verdana" w:hAnsi="Verdana"/>
          <w:b w:val="0"/>
          <w:sz w:val="20"/>
          <w:lang w:val="en-US"/>
        </w:rPr>
        <w:br/>
      </w:r>
      <w:r w:rsidR="002C43A1" w:rsidRPr="00933583">
        <w:rPr>
          <w:rFonts w:ascii="Verdana" w:hAnsi="Verdana"/>
          <w:b w:val="0"/>
          <w:sz w:val="20"/>
          <w:u w:val="none"/>
          <w:lang w:val="en-US"/>
        </w:rPr>
        <w:t xml:space="preserve">It is </w:t>
      </w:r>
      <w:r w:rsidRPr="00933583">
        <w:rPr>
          <w:rFonts w:ascii="Verdana" w:hAnsi="Verdana"/>
          <w:b w:val="0"/>
          <w:sz w:val="20"/>
          <w:u w:val="none"/>
          <w:lang w:val="en-US"/>
        </w:rPr>
        <w:t xml:space="preserve">checked whether the seed material is sufficiently cleaned. If this is not the case, the seed material is further cleaned. Please refer to the cleaning protocols PRT-CGN-PG-201 and PRT-CGN-PG-202. </w:t>
      </w:r>
    </w:p>
    <w:p w14:paraId="5CBE6A02" w14:textId="77777777" w:rsidR="00935A66" w:rsidRPr="00933583" w:rsidRDefault="00935A66" w:rsidP="00935A66">
      <w:pPr>
        <w:pStyle w:val="BodyText"/>
        <w:tabs>
          <w:tab w:val="left" w:pos="709"/>
          <w:tab w:val="left" w:pos="1065"/>
        </w:tabs>
        <w:rPr>
          <w:rFonts w:ascii="Verdana" w:hAnsi="Verdana"/>
          <w:b w:val="0"/>
          <w:sz w:val="20"/>
          <w:u w:val="none"/>
          <w:lang w:val="en-US"/>
        </w:rPr>
      </w:pPr>
    </w:p>
    <w:p w14:paraId="0FF5C14C" w14:textId="77777777" w:rsidR="00F32630" w:rsidRPr="00933583" w:rsidRDefault="00C51A2C">
      <w:pPr>
        <w:pStyle w:val="BodyText"/>
        <w:numPr>
          <w:ilvl w:val="0"/>
          <w:numId w:val="38"/>
        </w:numPr>
        <w:tabs>
          <w:tab w:val="left" w:pos="709"/>
          <w:tab w:val="left" w:pos="1065"/>
        </w:tabs>
        <w:rPr>
          <w:rFonts w:ascii="Verdana" w:hAnsi="Verdana"/>
          <w:b w:val="0"/>
          <w:lang w:val="en-US"/>
        </w:rPr>
      </w:pPr>
      <w:r w:rsidRPr="00933583">
        <w:rPr>
          <w:rFonts w:ascii="Verdana" w:hAnsi="Verdana"/>
          <w:b w:val="0"/>
          <w:sz w:val="20"/>
          <w:lang w:val="en-US"/>
        </w:rPr>
        <w:t>Sprouting</w:t>
      </w:r>
      <w:r w:rsidR="00B13FB7" w:rsidRPr="00933583">
        <w:rPr>
          <w:rFonts w:ascii="Verdana" w:hAnsi="Verdana"/>
          <w:b w:val="0"/>
          <w:sz w:val="20"/>
          <w:lang w:val="en-US"/>
        </w:rPr>
        <w:br/>
      </w:r>
      <w:r w:rsidR="00346DFD" w:rsidRPr="00933583">
        <w:rPr>
          <w:rFonts w:ascii="Verdana" w:hAnsi="Verdana"/>
          <w:b w:val="0"/>
          <w:sz w:val="20"/>
          <w:u w:val="none"/>
          <w:lang w:val="en-US"/>
        </w:rPr>
        <w:t xml:space="preserve">If the curator expects the material to exhibit germ dormancy (e.g. in wild material), consideration is given to whether the material can be brought to </w:t>
      </w:r>
      <w:r w:rsidR="00346DFD" w:rsidRPr="00933583">
        <w:rPr>
          <w:rFonts w:ascii="Verdana" w:hAnsi="Verdana"/>
          <w:b w:val="0"/>
          <w:sz w:val="20"/>
          <w:u w:val="none"/>
          <w:lang w:val="en-US"/>
        </w:rPr>
        <w:lastRenderedPageBreak/>
        <w:t xml:space="preserve">germination by other means. In wild species, it is often difficult to break the germ dormancy present. Seeds in germination dormancy swell but do not germinate. </w:t>
      </w:r>
      <w:bookmarkStart w:id="6" w:name="_Hlk19609966"/>
      <w:r w:rsidR="009755FF" w:rsidRPr="00933583">
        <w:rPr>
          <w:rFonts w:ascii="Verdana" w:hAnsi="Verdana"/>
          <w:b w:val="0"/>
          <w:sz w:val="20"/>
          <w:u w:val="none"/>
          <w:lang w:val="en-US"/>
        </w:rPr>
        <w:t xml:space="preserve">When calculating germination percentage, the number of swollen seeds is added to the number of normal seedlings. </w:t>
      </w:r>
      <w:r w:rsidR="00346DFD" w:rsidRPr="00933583">
        <w:rPr>
          <w:rFonts w:ascii="Verdana" w:hAnsi="Verdana"/>
          <w:b w:val="0"/>
          <w:sz w:val="20"/>
          <w:u w:val="none"/>
          <w:lang w:val="en-US"/>
        </w:rPr>
        <w:t>This is also done in the case of hardiness</w:t>
      </w:r>
      <w:r w:rsidR="009755FF" w:rsidRPr="00933583">
        <w:rPr>
          <w:rFonts w:ascii="Verdana" w:hAnsi="Verdana"/>
          <w:b w:val="0"/>
          <w:sz w:val="20"/>
          <w:u w:val="none"/>
          <w:lang w:val="en-US"/>
        </w:rPr>
        <w:t xml:space="preserve">, a </w:t>
      </w:r>
      <w:r w:rsidR="00346DFD" w:rsidRPr="00933583">
        <w:rPr>
          <w:rFonts w:ascii="Verdana" w:hAnsi="Verdana"/>
          <w:b w:val="0"/>
          <w:sz w:val="20"/>
          <w:u w:val="none"/>
          <w:lang w:val="en-US"/>
        </w:rPr>
        <w:t xml:space="preserve">form of </w:t>
      </w:r>
      <w:r w:rsidR="009755FF" w:rsidRPr="00933583">
        <w:rPr>
          <w:rFonts w:ascii="Verdana" w:hAnsi="Verdana"/>
          <w:b w:val="0"/>
          <w:sz w:val="20"/>
          <w:u w:val="none"/>
          <w:lang w:val="en-US"/>
        </w:rPr>
        <w:t xml:space="preserve">germination dormancy that occurs </w:t>
      </w:r>
      <w:r w:rsidR="00346DFD" w:rsidRPr="00933583">
        <w:rPr>
          <w:rFonts w:ascii="Verdana" w:hAnsi="Verdana"/>
          <w:b w:val="0"/>
          <w:sz w:val="20"/>
          <w:u w:val="none"/>
          <w:lang w:val="en-US"/>
        </w:rPr>
        <w:t>in clover, field bean and pea</w:t>
      </w:r>
      <w:r w:rsidR="00346DFD" w:rsidRPr="00933583">
        <w:rPr>
          <w:rFonts w:ascii="Verdana" w:hAnsi="Verdana"/>
          <w:b w:val="0"/>
          <w:lang w:val="en-US"/>
        </w:rPr>
        <w:t xml:space="preserve">. </w:t>
      </w:r>
    </w:p>
    <w:bookmarkEnd w:id="6"/>
    <w:p w14:paraId="620529AB" w14:textId="77777777" w:rsidR="00346DFD" w:rsidRPr="00933583" w:rsidRDefault="00346DFD" w:rsidP="00346DFD">
      <w:pPr>
        <w:pStyle w:val="BodyText"/>
        <w:tabs>
          <w:tab w:val="left" w:pos="709"/>
          <w:tab w:val="left" w:pos="1065"/>
        </w:tabs>
        <w:ind w:left="720"/>
        <w:rPr>
          <w:rFonts w:ascii="Verdana" w:hAnsi="Verdana"/>
          <w:b w:val="0"/>
          <w:sz w:val="20"/>
          <w:u w:val="none"/>
          <w:lang w:val="en-US"/>
        </w:rPr>
      </w:pPr>
    </w:p>
    <w:p w14:paraId="7B1C73A3" w14:textId="77777777" w:rsidR="00F32630" w:rsidRPr="00933583" w:rsidRDefault="00C51A2C">
      <w:pPr>
        <w:pStyle w:val="BodyText"/>
        <w:numPr>
          <w:ilvl w:val="0"/>
          <w:numId w:val="38"/>
        </w:numPr>
        <w:tabs>
          <w:tab w:val="left" w:pos="709"/>
          <w:tab w:val="left" w:pos="1065"/>
        </w:tabs>
        <w:rPr>
          <w:rFonts w:ascii="Verdana" w:hAnsi="Verdana"/>
          <w:b w:val="0"/>
          <w:sz w:val="20"/>
          <w:u w:val="none"/>
          <w:lang w:val="en-US"/>
        </w:rPr>
      </w:pPr>
      <w:r w:rsidRPr="00933583">
        <w:rPr>
          <w:rFonts w:ascii="Verdana" w:hAnsi="Verdana"/>
          <w:b w:val="0"/>
          <w:sz w:val="20"/>
          <w:lang w:val="en-US"/>
        </w:rPr>
        <w:t xml:space="preserve">Additional multiplication </w:t>
      </w:r>
      <w:r w:rsidRPr="00933583">
        <w:rPr>
          <w:rFonts w:ascii="Verdana" w:hAnsi="Verdana"/>
          <w:b w:val="0"/>
          <w:sz w:val="20"/>
          <w:lang w:val="en-US"/>
        </w:rPr>
        <w:br/>
      </w:r>
      <w:r w:rsidR="00346DFD" w:rsidRPr="00933583">
        <w:rPr>
          <w:rFonts w:ascii="Verdana" w:hAnsi="Verdana"/>
          <w:b w:val="0"/>
          <w:sz w:val="20"/>
          <w:u w:val="none"/>
          <w:lang w:val="en-US"/>
        </w:rPr>
        <w:t xml:space="preserve">If the material cannot be further cleaned and </w:t>
      </w:r>
      <w:r w:rsidRPr="00933583">
        <w:rPr>
          <w:rFonts w:ascii="Verdana" w:hAnsi="Verdana"/>
          <w:b w:val="0"/>
          <w:sz w:val="20"/>
          <w:u w:val="none"/>
          <w:lang w:val="en-US"/>
        </w:rPr>
        <w:t xml:space="preserve">any germ rest cannot be broken, it </w:t>
      </w:r>
      <w:r w:rsidR="00346DFD" w:rsidRPr="00933583">
        <w:rPr>
          <w:rFonts w:ascii="Verdana" w:hAnsi="Verdana"/>
          <w:b w:val="0"/>
          <w:sz w:val="20"/>
          <w:u w:val="none"/>
          <w:lang w:val="en-US"/>
        </w:rPr>
        <w:t xml:space="preserve">will be determined in consultation with the curator whether the material </w:t>
      </w:r>
      <w:r w:rsidRPr="00933583">
        <w:rPr>
          <w:rFonts w:ascii="Verdana" w:hAnsi="Verdana"/>
          <w:b w:val="0"/>
          <w:sz w:val="20"/>
          <w:u w:val="none"/>
          <w:lang w:val="en-US"/>
        </w:rPr>
        <w:t xml:space="preserve">will be reproduced </w:t>
      </w:r>
      <w:r w:rsidR="00346DFD" w:rsidRPr="00933583">
        <w:rPr>
          <w:rFonts w:ascii="Verdana" w:hAnsi="Verdana"/>
          <w:b w:val="0"/>
          <w:sz w:val="20"/>
          <w:u w:val="none"/>
          <w:lang w:val="en-US"/>
        </w:rPr>
        <w:t xml:space="preserve">again. </w:t>
      </w:r>
    </w:p>
    <w:p w14:paraId="0D8D3159" w14:textId="77777777" w:rsidR="00B13FB7" w:rsidRPr="00933583" w:rsidRDefault="00B13FB7" w:rsidP="00B13FB7">
      <w:pPr>
        <w:pStyle w:val="ListParagraph"/>
        <w:rPr>
          <w:rFonts w:ascii="Verdana" w:hAnsi="Verdana"/>
          <w:lang w:val="en-US"/>
        </w:rPr>
      </w:pPr>
    </w:p>
    <w:p w14:paraId="7CAAE3FE" w14:textId="774B4686" w:rsidR="00F32630" w:rsidRPr="00933583" w:rsidRDefault="00C51A2C">
      <w:pPr>
        <w:pStyle w:val="EnvelopeReturn"/>
        <w:numPr>
          <w:ilvl w:val="0"/>
          <w:numId w:val="38"/>
        </w:numPr>
        <w:tabs>
          <w:tab w:val="left" w:pos="709"/>
          <w:tab w:val="left" w:pos="1065"/>
        </w:tabs>
        <w:rPr>
          <w:rFonts w:ascii="Verdana" w:hAnsi="Verdana"/>
          <w:lang w:val="en-US"/>
        </w:rPr>
      </w:pPr>
      <w:r w:rsidRPr="00933583">
        <w:rPr>
          <w:rFonts w:ascii="Verdana" w:hAnsi="Verdana"/>
          <w:u w:val="single"/>
          <w:lang w:val="en-US"/>
        </w:rPr>
        <w:t>Inclusion as deviant material or destruction</w:t>
      </w:r>
      <w:r w:rsidRPr="00933583">
        <w:rPr>
          <w:rFonts w:ascii="Verdana" w:hAnsi="Verdana"/>
          <w:lang w:val="en-US"/>
        </w:rPr>
        <w:br/>
      </w:r>
      <w:r w:rsidR="00346DFD" w:rsidRPr="00933583">
        <w:rPr>
          <w:rFonts w:ascii="Verdana" w:hAnsi="Verdana"/>
          <w:lang w:val="en-US"/>
        </w:rPr>
        <w:t xml:space="preserve">In exceptional cases, by written consensus of </w:t>
      </w:r>
      <w:r w:rsidR="006A3F99" w:rsidRPr="00933583">
        <w:rPr>
          <w:rFonts w:ascii="Verdana" w:hAnsi="Verdana"/>
          <w:lang w:val="en-US"/>
        </w:rPr>
        <w:t xml:space="preserve">two </w:t>
      </w:r>
      <w:r w:rsidR="00346DFD" w:rsidRPr="00933583">
        <w:rPr>
          <w:rFonts w:ascii="Verdana" w:hAnsi="Verdana"/>
          <w:lang w:val="en-US"/>
        </w:rPr>
        <w:t xml:space="preserve">curators and the </w:t>
      </w:r>
      <w:r w:rsidR="006A3F99" w:rsidRPr="00933583">
        <w:rPr>
          <w:rFonts w:ascii="Verdana" w:hAnsi="Verdana"/>
          <w:lang w:val="en-US"/>
        </w:rPr>
        <w:t xml:space="preserve">collection management </w:t>
      </w:r>
      <w:r w:rsidR="00346DFD" w:rsidRPr="00933583">
        <w:rPr>
          <w:rFonts w:ascii="Verdana" w:hAnsi="Verdana"/>
          <w:lang w:val="en-US"/>
        </w:rPr>
        <w:t xml:space="preserve">project </w:t>
      </w:r>
      <w:r w:rsidR="006A3F99" w:rsidRPr="00933583">
        <w:rPr>
          <w:rFonts w:ascii="Verdana" w:hAnsi="Verdana"/>
          <w:lang w:val="en-US"/>
        </w:rPr>
        <w:t>leader/Cluster leader</w:t>
      </w:r>
      <w:r w:rsidR="00346DFD" w:rsidRPr="00933583">
        <w:rPr>
          <w:rFonts w:ascii="Verdana" w:hAnsi="Verdana"/>
          <w:lang w:val="en-US"/>
        </w:rPr>
        <w:t xml:space="preserve">, the minimum quality requirement may be deviated from. </w:t>
      </w:r>
      <w:r w:rsidR="006A3F99" w:rsidRPr="00933583">
        <w:rPr>
          <w:rFonts w:ascii="Verdana" w:hAnsi="Verdana"/>
          <w:lang w:val="en-US"/>
        </w:rPr>
        <w:t xml:space="preserve">For this, see FOR-CGN-PG-030 Recording with permission. </w:t>
      </w:r>
      <w:r w:rsidR="00346DFD" w:rsidRPr="00933583">
        <w:rPr>
          <w:rFonts w:ascii="Verdana" w:hAnsi="Verdana"/>
          <w:lang w:val="en-US"/>
        </w:rPr>
        <w:t>This applies especially to material that is difficult to propagate (wild species)</w:t>
      </w:r>
      <w:r w:rsidR="006A3F99" w:rsidRPr="00933583">
        <w:rPr>
          <w:rFonts w:ascii="Verdana" w:hAnsi="Verdana"/>
          <w:lang w:val="en-US"/>
        </w:rPr>
        <w:t xml:space="preserve">, </w:t>
      </w:r>
      <w:r w:rsidR="00346DFD" w:rsidRPr="00933583">
        <w:rPr>
          <w:rFonts w:ascii="Verdana" w:hAnsi="Verdana"/>
          <w:lang w:val="en-US"/>
        </w:rPr>
        <w:t xml:space="preserve">whose new </w:t>
      </w:r>
      <w:r>
        <w:rPr>
          <w:rFonts w:ascii="Verdana" w:hAnsi="Verdana"/>
          <w:lang w:val="en-US"/>
        </w:rPr>
        <w:t>multiplication</w:t>
      </w:r>
      <w:r w:rsidR="00346DFD" w:rsidRPr="00933583">
        <w:rPr>
          <w:rFonts w:ascii="Verdana" w:hAnsi="Verdana"/>
          <w:lang w:val="en-US"/>
        </w:rPr>
        <w:t xml:space="preserve"> is very costly</w:t>
      </w:r>
      <w:r w:rsidR="006A3F99" w:rsidRPr="00933583">
        <w:rPr>
          <w:rFonts w:ascii="Verdana" w:hAnsi="Verdana"/>
          <w:lang w:val="en-US"/>
        </w:rPr>
        <w:t>, or to landraces that are actually better considered wild, such as some poorer germinating potato landraces</w:t>
      </w:r>
      <w:r w:rsidR="00346DFD" w:rsidRPr="00933583">
        <w:rPr>
          <w:rFonts w:ascii="Verdana" w:hAnsi="Verdana"/>
          <w:lang w:val="en-US"/>
        </w:rPr>
        <w:t>. In this case, the result is marked A. In the remark field, the remark recording with permission is added.</w:t>
      </w:r>
      <w:r w:rsidR="000D53C7" w:rsidRPr="00933583">
        <w:rPr>
          <w:rFonts w:ascii="Verdana" w:hAnsi="Verdana"/>
          <w:lang w:val="en-US"/>
        </w:rPr>
        <w:br/>
        <w:t xml:space="preserve">If the initial germination results remain below the agreed standard, and no exception is made to record the material as deviant, the accession is given the status not-accessed. </w:t>
      </w:r>
      <w:r w:rsidR="00673E8E" w:rsidRPr="00933583">
        <w:rPr>
          <w:rFonts w:ascii="Verdana" w:hAnsi="Verdana"/>
          <w:lang w:val="en-US"/>
        </w:rPr>
        <w:br/>
        <w:t>The curator can then later decide to review the material again or destroy it.</w:t>
      </w:r>
    </w:p>
    <w:sectPr w:rsidR="00F32630" w:rsidRPr="00933583" w:rsidSect="00D1138A">
      <w:headerReference w:type="default" r:id="rId7"/>
      <w:pgSz w:w="11907" w:h="16840" w:code="9"/>
      <w:pgMar w:top="1440" w:right="1797" w:bottom="1440" w:left="179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33653" w14:textId="77777777" w:rsidR="00D3091D" w:rsidRDefault="00D3091D">
      <w:r>
        <w:separator/>
      </w:r>
    </w:p>
  </w:endnote>
  <w:endnote w:type="continuationSeparator" w:id="0">
    <w:p w14:paraId="0CE9B613" w14:textId="77777777" w:rsidR="00D3091D" w:rsidRDefault="00D30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97E1C" w14:textId="77777777" w:rsidR="00D3091D" w:rsidRDefault="00D3091D">
      <w:r>
        <w:separator/>
      </w:r>
    </w:p>
  </w:footnote>
  <w:footnote w:type="continuationSeparator" w:id="0">
    <w:p w14:paraId="426F0912" w14:textId="77777777" w:rsidR="00D3091D" w:rsidRDefault="00D30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1566"/>
    </w:tblGrid>
    <w:tr w:rsidR="00FA6ACD" w14:paraId="10CEE6A6" w14:textId="77777777" w:rsidTr="00423D32">
      <w:trPr>
        <w:trHeight w:val="747"/>
      </w:trPr>
      <w:tc>
        <w:tcPr>
          <w:tcW w:w="8046" w:type="dxa"/>
        </w:tcPr>
        <w:p w14:paraId="38419315" w14:textId="77777777" w:rsidR="00F32630" w:rsidRPr="00933583" w:rsidRDefault="00C51A2C">
          <w:pPr>
            <w:pStyle w:val="Header"/>
            <w:jc w:val="center"/>
            <w:rPr>
              <w:rStyle w:val="PageNumber"/>
              <w:sz w:val="16"/>
              <w:lang w:val="en-US"/>
            </w:rPr>
          </w:pPr>
          <w:r w:rsidRPr="00933583">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933583">
            <w:rPr>
              <w:rFonts w:ascii="Tahoma" w:hAnsi="Tahoma"/>
              <w:sz w:val="40"/>
              <w:lang w:val="en-US"/>
              <w14:shadow w14:blurRad="50800" w14:dist="38100" w14:dir="2700000" w14:sx="100000" w14:sy="100000" w14:kx="0" w14:ky="0" w14:algn="tl">
                <w14:srgbClr w14:val="000000">
                  <w14:alpha w14:val="60000"/>
                </w14:srgbClr>
              </w14:shadow>
            </w:rPr>
            <w:br/>
          </w:r>
          <w:r w:rsidRPr="00933583">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66" w:type="dxa"/>
        </w:tcPr>
        <w:p w14:paraId="46B45FE0" w14:textId="77777777" w:rsidR="00FA6ACD" w:rsidRDefault="00FA6ACD">
          <w:pPr>
            <w:pStyle w:val="Header"/>
            <w:rPr>
              <w:rStyle w:val="PageNumber"/>
              <w:sz w:val="16"/>
            </w:rPr>
          </w:pPr>
          <w:r>
            <w:rPr>
              <w:rFonts w:ascii="Tahoma" w:hAnsi="Tahoma"/>
              <w:b/>
              <w:noProof/>
              <w:sz w:val="40"/>
              <w:lang w:val="nl-NL"/>
            </w:rPr>
            <w:drawing>
              <wp:inline distT="0" distB="0" distL="0" distR="0" wp14:anchorId="62C1165C" wp14:editId="2483A502">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A6ACD" w14:paraId="3C7761C5" w14:textId="77777777" w:rsidTr="00423D32">
      <w:trPr>
        <w:trHeight w:val="390"/>
      </w:trPr>
      <w:tc>
        <w:tcPr>
          <w:tcW w:w="8046" w:type="dxa"/>
        </w:tcPr>
        <w:p w14:paraId="6C7332B6" w14:textId="77777777" w:rsidR="00FA6ACD" w:rsidRDefault="00FA6ACD">
          <w:pPr>
            <w:pStyle w:val="Header"/>
            <w:tabs>
              <w:tab w:val="left" w:pos="851"/>
            </w:tabs>
            <w:rPr>
              <w:rStyle w:val="PageNumber"/>
              <w:sz w:val="16"/>
            </w:rPr>
          </w:pPr>
        </w:p>
        <w:p w14:paraId="1A6D6A1A" w14:textId="77777777" w:rsidR="00FA6ACD" w:rsidRDefault="00FA6ACD">
          <w:pPr>
            <w:pStyle w:val="Header"/>
            <w:tabs>
              <w:tab w:val="left" w:pos="851"/>
            </w:tabs>
            <w:rPr>
              <w:rStyle w:val="PageNumber"/>
              <w:b/>
              <w:sz w:val="16"/>
            </w:rPr>
          </w:pPr>
        </w:p>
        <w:p w14:paraId="728C3631" w14:textId="5E9CD86B" w:rsidR="00F32630" w:rsidRPr="000C3EB9" w:rsidRDefault="00C51A2C">
          <w:pPr>
            <w:pStyle w:val="Header"/>
            <w:tabs>
              <w:tab w:val="left" w:pos="851"/>
            </w:tabs>
            <w:rPr>
              <w:rStyle w:val="PageNumber"/>
              <w:b/>
              <w:caps/>
              <w:sz w:val="16"/>
            </w:rPr>
          </w:pPr>
          <w:r w:rsidRPr="000C3EB9">
            <w:rPr>
              <w:rStyle w:val="PageNumber"/>
              <w:b/>
              <w:caps/>
              <w:sz w:val="16"/>
            </w:rPr>
            <w:t xml:space="preserve">PRT-CGN-PG-301 </w:t>
          </w:r>
          <w:r w:rsidR="000C3EB9" w:rsidRPr="000C3EB9">
            <w:rPr>
              <w:rStyle w:val="PageNumber"/>
              <w:b/>
              <w:caps/>
              <w:sz w:val="16"/>
            </w:rPr>
            <w:t>Protocol viability testing</w:t>
          </w:r>
        </w:p>
        <w:p w14:paraId="0807F256" w14:textId="77777777" w:rsidR="00FA6ACD" w:rsidRDefault="00FA6ACD">
          <w:pPr>
            <w:pStyle w:val="Header"/>
            <w:tabs>
              <w:tab w:val="left" w:pos="851"/>
            </w:tabs>
            <w:rPr>
              <w:rStyle w:val="PageNumber"/>
              <w:sz w:val="16"/>
            </w:rPr>
          </w:pPr>
          <w:r>
            <w:rPr>
              <w:rStyle w:val="PageNumber"/>
              <w:sz w:val="16"/>
            </w:rPr>
            <w:tab/>
          </w:r>
        </w:p>
        <w:p w14:paraId="33E87C86" w14:textId="77777777" w:rsidR="00FA6ACD" w:rsidRDefault="00FA6ACD">
          <w:pPr>
            <w:pStyle w:val="Header"/>
            <w:tabs>
              <w:tab w:val="left" w:pos="851"/>
            </w:tabs>
            <w:rPr>
              <w:rStyle w:val="PageNumber"/>
              <w:sz w:val="16"/>
            </w:rPr>
          </w:pPr>
        </w:p>
      </w:tc>
      <w:tc>
        <w:tcPr>
          <w:tcW w:w="1566" w:type="dxa"/>
        </w:tcPr>
        <w:p w14:paraId="78FDEBC1" w14:textId="77777777" w:rsidR="00F32630" w:rsidRPr="00933583" w:rsidRDefault="00C51A2C">
          <w:pPr>
            <w:pStyle w:val="Header"/>
            <w:rPr>
              <w:rStyle w:val="PageNumber"/>
              <w:sz w:val="16"/>
              <w:lang w:val="en-US"/>
            </w:rPr>
          </w:pPr>
          <w:r w:rsidRPr="00933583">
            <w:rPr>
              <w:rStyle w:val="PageNumber"/>
              <w:sz w:val="16"/>
              <w:lang w:val="en-US"/>
            </w:rPr>
            <w:t>PGR</w:t>
          </w:r>
        </w:p>
        <w:p w14:paraId="404A4B77" w14:textId="77777777" w:rsidR="00F32630" w:rsidRPr="00933583" w:rsidRDefault="00C51A2C">
          <w:pPr>
            <w:pStyle w:val="Header"/>
            <w:rPr>
              <w:rStyle w:val="PageNumber"/>
              <w:sz w:val="16"/>
              <w:lang w:val="en-US"/>
            </w:rPr>
          </w:pPr>
          <w:r w:rsidRPr="00933583">
            <w:rPr>
              <w:rStyle w:val="PageNumber"/>
              <w:sz w:val="16"/>
              <w:lang w:val="en-US"/>
            </w:rPr>
            <w:t>PRT-CGN-PG-301</w:t>
          </w:r>
        </w:p>
        <w:p w14:paraId="7D3DF3E9" w14:textId="77777777" w:rsidR="00F32630" w:rsidRPr="00933583" w:rsidRDefault="00C51A2C">
          <w:pPr>
            <w:pStyle w:val="Header"/>
            <w:rPr>
              <w:rStyle w:val="PageNumber"/>
              <w:sz w:val="16"/>
              <w:lang w:val="en-US"/>
            </w:rPr>
          </w:pPr>
          <w:r w:rsidRPr="00933583">
            <w:rPr>
              <w:rStyle w:val="PageNumber"/>
              <w:sz w:val="16"/>
              <w:lang w:val="en-US"/>
            </w:rPr>
            <w:t>Version: 5</w:t>
          </w:r>
        </w:p>
        <w:p w14:paraId="4CC3301F" w14:textId="77777777" w:rsidR="00F32630" w:rsidRDefault="00C51A2C">
          <w:pPr>
            <w:pStyle w:val="Header"/>
            <w:rPr>
              <w:rStyle w:val="PageNumber"/>
              <w:sz w:val="16"/>
            </w:rPr>
          </w:pPr>
          <w:r>
            <w:rPr>
              <w:rStyle w:val="PageNumbe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from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4</w:t>
          </w:r>
          <w:r>
            <w:rPr>
              <w:rStyle w:val="PageNumber"/>
              <w:sz w:val="16"/>
            </w:rPr>
            <w:fldChar w:fldCharType="end"/>
          </w:r>
        </w:p>
        <w:p w14:paraId="771A067A" w14:textId="77777777" w:rsidR="00F32630" w:rsidRDefault="00C51A2C">
          <w:pPr>
            <w:pStyle w:val="Header"/>
            <w:rPr>
              <w:rStyle w:val="PageNumber"/>
              <w:sz w:val="16"/>
            </w:rPr>
          </w:pPr>
          <w:r>
            <w:rPr>
              <w:rStyle w:val="PageNumber"/>
              <w:sz w:val="16"/>
            </w:rPr>
            <w:t>Issue: 27-10-2015</w:t>
          </w:r>
        </w:p>
      </w:tc>
    </w:tr>
  </w:tbl>
  <w:p w14:paraId="4AEE8853" w14:textId="77777777" w:rsidR="00FA6ACD" w:rsidRDefault="00FA6ACD">
    <w:pPr>
      <w:pStyle w:val="Header"/>
    </w:pPr>
  </w:p>
  <w:p w14:paraId="3BF0B61D" w14:textId="77777777" w:rsidR="00FA6ACD" w:rsidRDefault="00FA6ACD">
    <w:pPr>
      <w:pStyle w:val="Header"/>
    </w:pPr>
  </w:p>
  <w:p w14:paraId="1C8747D6" w14:textId="77777777" w:rsidR="00FA6ACD" w:rsidRDefault="00FA6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2EA7EE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D24651"/>
    <w:multiLevelType w:val="hybridMultilevel"/>
    <w:tmpl w:val="3CA8455A"/>
    <w:lvl w:ilvl="0" w:tplc="39420CE6">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1A3FC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3CB7842"/>
    <w:multiLevelType w:val="hybridMultilevel"/>
    <w:tmpl w:val="9C04D5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C7041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7F63D44"/>
    <w:multiLevelType w:val="hybridMultilevel"/>
    <w:tmpl w:val="3D4018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4"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DE3B8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36619EE"/>
    <w:multiLevelType w:val="hybridMultilevel"/>
    <w:tmpl w:val="B9FA3ADE"/>
    <w:lvl w:ilvl="0" w:tplc="39420CE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934444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1C14A4F"/>
    <w:multiLevelType w:val="hybridMultilevel"/>
    <w:tmpl w:val="8C840B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6" w15:restartNumberingAfterBreak="0">
    <w:nsid w:val="613D1C7A"/>
    <w:multiLevelType w:val="hybridMultilevel"/>
    <w:tmpl w:val="75AE38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215A6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4091D"/>
    <w:multiLevelType w:val="hybridMultilevel"/>
    <w:tmpl w:val="41B2B076"/>
    <w:lvl w:ilvl="0" w:tplc="39420C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221C9C"/>
    <w:multiLevelType w:val="hybridMultilevel"/>
    <w:tmpl w:val="33A83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CDD089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32581847">
    <w:abstractNumId w:val="11"/>
  </w:num>
  <w:num w:numId="2" w16cid:durableId="1963072605">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328993959">
    <w:abstractNumId w:val="29"/>
  </w:num>
  <w:num w:numId="4" w16cid:durableId="30303153">
    <w:abstractNumId w:val="24"/>
  </w:num>
  <w:num w:numId="5" w16cid:durableId="461387576">
    <w:abstractNumId w:val="3"/>
  </w:num>
  <w:num w:numId="6" w16cid:durableId="325978434">
    <w:abstractNumId w:val="16"/>
  </w:num>
  <w:num w:numId="7" w16cid:durableId="1714109158">
    <w:abstractNumId w:val="19"/>
  </w:num>
  <w:num w:numId="8" w16cid:durableId="73626007">
    <w:abstractNumId w:val="20"/>
  </w:num>
  <w:num w:numId="9" w16cid:durableId="51732526">
    <w:abstractNumId w:val="5"/>
  </w:num>
  <w:num w:numId="10" w16cid:durableId="726562762">
    <w:abstractNumId w:val="13"/>
  </w:num>
  <w:num w:numId="11" w16cid:durableId="125245245">
    <w:abstractNumId w:val="1"/>
  </w:num>
  <w:num w:numId="12" w16cid:durableId="332031151">
    <w:abstractNumId w:val="14"/>
  </w:num>
  <w:num w:numId="13" w16cid:durableId="1412854481">
    <w:abstractNumId w:val="22"/>
  </w:num>
  <w:num w:numId="14" w16cid:durableId="555555441">
    <w:abstractNumId w:val="28"/>
  </w:num>
  <w:num w:numId="15" w16cid:durableId="3747948">
    <w:abstractNumId w:val="25"/>
  </w:num>
  <w:num w:numId="16" w16cid:durableId="1797481192">
    <w:abstractNumId w:val="17"/>
  </w:num>
  <w:num w:numId="17" w16cid:durableId="2114586980">
    <w:abstractNumId w:val="34"/>
  </w:num>
  <w:num w:numId="18" w16cid:durableId="77290746">
    <w:abstractNumId w:val="33"/>
  </w:num>
  <w:num w:numId="19" w16cid:durableId="654798827">
    <w:abstractNumId w:val="31"/>
  </w:num>
  <w:num w:numId="20" w16cid:durableId="576285661">
    <w:abstractNumId w:val="37"/>
  </w:num>
  <w:num w:numId="21" w16cid:durableId="518158457">
    <w:abstractNumId w:val="6"/>
  </w:num>
  <w:num w:numId="22" w16cid:durableId="166598734">
    <w:abstractNumId w:val="35"/>
  </w:num>
  <w:num w:numId="23" w16cid:durableId="2105374146">
    <w:abstractNumId w:val="9"/>
  </w:num>
  <w:num w:numId="24" w16cid:durableId="666787529">
    <w:abstractNumId w:val="2"/>
  </w:num>
  <w:num w:numId="25" w16cid:durableId="1373576888">
    <w:abstractNumId w:val="27"/>
  </w:num>
  <w:num w:numId="26" w16cid:durableId="1127436100">
    <w:abstractNumId w:val="7"/>
  </w:num>
  <w:num w:numId="27" w16cid:durableId="1809782847">
    <w:abstractNumId w:val="36"/>
  </w:num>
  <w:num w:numId="28" w16cid:durableId="1367682770">
    <w:abstractNumId w:val="21"/>
  </w:num>
  <w:num w:numId="29" w16cid:durableId="505704322">
    <w:abstractNumId w:val="10"/>
  </w:num>
  <w:num w:numId="30" w16cid:durableId="796026371">
    <w:abstractNumId w:val="15"/>
  </w:num>
  <w:num w:numId="31" w16cid:durableId="752318451">
    <w:abstractNumId w:val="23"/>
  </w:num>
  <w:num w:numId="32" w16cid:durableId="1381056166">
    <w:abstractNumId w:val="32"/>
  </w:num>
  <w:num w:numId="33" w16cid:durableId="1101952312">
    <w:abstractNumId w:val="26"/>
  </w:num>
  <w:num w:numId="34" w16cid:durableId="296222821">
    <w:abstractNumId w:val="4"/>
  </w:num>
  <w:num w:numId="35" w16cid:durableId="976185649">
    <w:abstractNumId w:val="30"/>
  </w:num>
  <w:num w:numId="36" w16cid:durableId="289559282">
    <w:abstractNumId w:val="18"/>
  </w:num>
  <w:num w:numId="37" w16cid:durableId="804127867">
    <w:abstractNumId w:val="8"/>
  </w:num>
  <w:num w:numId="38" w16cid:durableId="6889955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B6B"/>
    <w:rsid w:val="00006F98"/>
    <w:rsid w:val="0003575B"/>
    <w:rsid w:val="000452DA"/>
    <w:rsid w:val="0006319B"/>
    <w:rsid w:val="00083C08"/>
    <w:rsid w:val="000977DC"/>
    <w:rsid w:val="000C3EB9"/>
    <w:rsid w:val="000D53C7"/>
    <w:rsid w:val="000E6C88"/>
    <w:rsid w:val="000F338F"/>
    <w:rsid w:val="001030E4"/>
    <w:rsid w:val="00111393"/>
    <w:rsid w:val="00124428"/>
    <w:rsid w:val="001807B6"/>
    <w:rsid w:val="001B5982"/>
    <w:rsid w:val="001C01B7"/>
    <w:rsid w:val="001C1EC4"/>
    <w:rsid w:val="001E7967"/>
    <w:rsid w:val="001F7440"/>
    <w:rsid w:val="00226A76"/>
    <w:rsid w:val="002A0731"/>
    <w:rsid w:val="002A2635"/>
    <w:rsid w:val="002C43A1"/>
    <w:rsid w:val="002F035B"/>
    <w:rsid w:val="0034183B"/>
    <w:rsid w:val="00346DFD"/>
    <w:rsid w:val="00354225"/>
    <w:rsid w:val="00356B51"/>
    <w:rsid w:val="00357E0A"/>
    <w:rsid w:val="003E16FF"/>
    <w:rsid w:val="003F520B"/>
    <w:rsid w:val="00412B0F"/>
    <w:rsid w:val="00423D32"/>
    <w:rsid w:val="004357AC"/>
    <w:rsid w:val="004476BC"/>
    <w:rsid w:val="00453947"/>
    <w:rsid w:val="004574FE"/>
    <w:rsid w:val="00460031"/>
    <w:rsid w:val="004B4F2D"/>
    <w:rsid w:val="004D2266"/>
    <w:rsid w:val="004D4A7C"/>
    <w:rsid w:val="005166C2"/>
    <w:rsid w:val="00516C95"/>
    <w:rsid w:val="00521EAD"/>
    <w:rsid w:val="00523765"/>
    <w:rsid w:val="005476C4"/>
    <w:rsid w:val="00566F6E"/>
    <w:rsid w:val="00581543"/>
    <w:rsid w:val="005872EA"/>
    <w:rsid w:val="005B2AFB"/>
    <w:rsid w:val="005C2B6B"/>
    <w:rsid w:val="005C5FFD"/>
    <w:rsid w:val="005E1BA0"/>
    <w:rsid w:val="00622BC8"/>
    <w:rsid w:val="006333CB"/>
    <w:rsid w:val="006560F3"/>
    <w:rsid w:val="00673E8E"/>
    <w:rsid w:val="0067585A"/>
    <w:rsid w:val="0068549E"/>
    <w:rsid w:val="006A3F99"/>
    <w:rsid w:val="006B6B1E"/>
    <w:rsid w:val="006F5070"/>
    <w:rsid w:val="00741E8D"/>
    <w:rsid w:val="007473A5"/>
    <w:rsid w:val="007A26E6"/>
    <w:rsid w:val="007A2986"/>
    <w:rsid w:val="007C551F"/>
    <w:rsid w:val="007D2E51"/>
    <w:rsid w:val="008066DA"/>
    <w:rsid w:val="008103A9"/>
    <w:rsid w:val="008559FA"/>
    <w:rsid w:val="00865FBF"/>
    <w:rsid w:val="008946CB"/>
    <w:rsid w:val="008B15BA"/>
    <w:rsid w:val="00933583"/>
    <w:rsid w:val="00935A66"/>
    <w:rsid w:val="009474E4"/>
    <w:rsid w:val="009755FF"/>
    <w:rsid w:val="00985ABA"/>
    <w:rsid w:val="009E01AD"/>
    <w:rsid w:val="00A150A9"/>
    <w:rsid w:val="00A448F8"/>
    <w:rsid w:val="00A7608E"/>
    <w:rsid w:val="00A85428"/>
    <w:rsid w:val="00A917F6"/>
    <w:rsid w:val="00A97A53"/>
    <w:rsid w:val="00AB1F39"/>
    <w:rsid w:val="00AC7A72"/>
    <w:rsid w:val="00AD1C75"/>
    <w:rsid w:val="00AE1A82"/>
    <w:rsid w:val="00B13FB7"/>
    <w:rsid w:val="00B142AA"/>
    <w:rsid w:val="00B24677"/>
    <w:rsid w:val="00B40F1A"/>
    <w:rsid w:val="00B50887"/>
    <w:rsid w:val="00B5308C"/>
    <w:rsid w:val="00B57453"/>
    <w:rsid w:val="00B87269"/>
    <w:rsid w:val="00B87935"/>
    <w:rsid w:val="00BC6D33"/>
    <w:rsid w:val="00BF400C"/>
    <w:rsid w:val="00BF4647"/>
    <w:rsid w:val="00C12395"/>
    <w:rsid w:val="00C51A2C"/>
    <w:rsid w:val="00C53ADB"/>
    <w:rsid w:val="00C847A6"/>
    <w:rsid w:val="00C854D6"/>
    <w:rsid w:val="00CA419E"/>
    <w:rsid w:val="00CD3A51"/>
    <w:rsid w:val="00CF0938"/>
    <w:rsid w:val="00D1138A"/>
    <w:rsid w:val="00D15436"/>
    <w:rsid w:val="00D232D9"/>
    <w:rsid w:val="00D243F3"/>
    <w:rsid w:val="00D3091D"/>
    <w:rsid w:val="00D556D6"/>
    <w:rsid w:val="00D75216"/>
    <w:rsid w:val="00D841C4"/>
    <w:rsid w:val="00D86980"/>
    <w:rsid w:val="00D87AB5"/>
    <w:rsid w:val="00DC0287"/>
    <w:rsid w:val="00DD311E"/>
    <w:rsid w:val="00DD4243"/>
    <w:rsid w:val="00DE1819"/>
    <w:rsid w:val="00DF04EC"/>
    <w:rsid w:val="00E1135F"/>
    <w:rsid w:val="00E14268"/>
    <w:rsid w:val="00E17DCB"/>
    <w:rsid w:val="00E43350"/>
    <w:rsid w:val="00E4763E"/>
    <w:rsid w:val="00E85D4E"/>
    <w:rsid w:val="00EB0C30"/>
    <w:rsid w:val="00EB1D6F"/>
    <w:rsid w:val="00EB66DA"/>
    <w:rsid w:val="00EB7FBB"/>
    <w:rsid w:val="00ED52C8"/>
    <w:rsid w:val="00EE7990"/>
    <w:rsid w:val="00F24614"/>
    <w:rsid w:val="00F32630"/>
    <w:rsid w:val="00F65DE0"/>
    <w:rsid w:val="00F73C05"/>
    <w:rsid w:val="00FA6ACD"/>
    <w:rsid w:val="00FC52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A5003"/>
  <w15:docId w15:val="{27677129-149F-4828-A7A6-2375C193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odyTextIndent2">
    <w:name w:val="Body Text Indent 2"/>
    <w:basedOn w:val="Normal"/>
    <w:pPr>
      <w:ind w:left="360"/>
    </w:pPr>
    <w:rPr>
      <w:sz w:val="22"/>
      <w:lang w:val="nl-NL"/>
    </w:rPr>
  </w:style>
  <w:style w:type="paragraph" w:styleId="BalloonText">
    <w:name w:val="Balloon Text"/>
    <w:basedOn w:val="Normal"/>
    <w:link w:val="BalloonTextChar"/>
    <w:rsid w:val="008559FA"/>
    <w:rPr>
      <w:rFonts w:ascii="Tahoma" w:hAnsi="Tahoma" w:cs="Tahoma"/>
      <w:sz w:val="16"/>
      <w:szCs w:val="16"/>
    </w:rPr>
  </w:style>
  <w:style w:type="character" w:customStyle="1" w:styleId="BalloonTextChar">
    <w:name w:val="Balloon Text Char"/>
    <w:basedOn w:val="DefaultParagraphFont"/>
    <w:link w:val="BalloonText"/>
    <w:rsid w:val="008559FA"/>
    <w:rPr>
      <w:rFonts w:ascii="Tahoma" w:hAnsi="Tahoma" w:cs="Tahoma"/>
      <w:sz w:val="16"/>
      <w:szCs w:val="16"/>
      <w:lang w:val="en-GB"/>
    </w:rPr>
  </w:style>
  <w:style w:type="character" w:styleId="CommentReference">
    <w:name w:val="annotation reference"/>
    <w:basedOn w:val="DefaultParagraphFont"/>
    <w:semiHidden/>
    <w:unhideWhenUsed/>
    <w:rsid w:val="00566F6E"/>
    <w:rPr>
      <w:sz w:val="16"/>
      <w:szCs w:val="16"/>
    </w:rPr>
  </w:style>
  <w:style w:type="paragraph" w:styleId="CommentText">
    <w:name w:val="annotation text"/>
    <w:basedOn w:val="Normal"/>
    <w:link w:val="CommentTextChar"/>
    <w:unhideWhenUsed/>
    <w:rsid w:val="00566F6E"/>
  </w:style>
  <w:style w:type="character" w:customStyle="1" w:styleId="CommentTextChar">
    <w:name w:val="Comment Text Char"/>
    <w:basedOn w:val="DefaultParagraphFont"/>
    <w:link w:val="CommentText"/>
    <w:rsid w:val="00566F6E"/>
    <w:rPr>
      <w:rFonts w:ascii="News Gothic" w:hAnsi="News Gothic"/>
      <w:lang w:val="en-GB"/>
    </w:rPr>
  </w:style>
  <w:style w:type="paragraph" w:styleId="CommentSubject">
    <w:name w:val="annotation subject"/>
    <w:basedOn w:val="CommentText"/>
    <w:next w:val="CommentText"/>
    <w:link w:val="CommentSubjectChar"/>
    <w:semiHidden/>
    <w:unhideWhenUsed/>
    <w:rsid w:val="00566F6E"/>
    <w:rPr>
      <w:b/>
      <w:bCs/>
    </w:rPr>
  </w:style>
  <w:style w:type="character" w:customStyle="1" w:styleId="CommentSubjectChar">
    <w:name w:val="Comment Subject Char"/>
    <w:basedOn w:val="CommentTextChar"/>
    <w:link w:val="CommentSubject"/>
    <w:semiHidden/>
    <w:rsid w:val="00566F6E"/>
    <w:rPr>
      <w:rFonts w:ascii="News Gothic" w:hAnsi="News Gothic"/>
      <w:b/>
      <w:bCs/>
      <w:lang w:val="en-GB"/>
    </w:rPr>
  </w:style>
  <w:style w:type="paragraph" w:styleId="ListParagraph">
    <w:name w:val="List Paragraph"/>
    <w:basedOn w:val="Normal"/>
    <w:uiPriority w:val="34"/>
    <w:qFormat/>
    <w:rsid w:val="00B40F1A"/>
    <w:pPr>
      <w:ind w:left="720"/>
      <w:contextualSpacing/>
    </w:pPr>
  </w:style>
  <w:style w:type="paragraph" w:styleId="Revision">
    <w:name w:val="Revision"/>
    <w:hidden/>
    <w:uiPriority w:val="99"/>
    <w:semiHidden/>
    <w:rsid w:val="00D75216"/>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3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0F3C8-58CE-46E6-9766-8554CE13EFE9}"/>
</file>

<file path=customXml/itemProps2.xml><?xml version="1.0" encoding="utf-8"?>
<ds:datastoreItem xmlns:ds="http://schemas.openxmlformats.org/officeDocument/2006/customXml" ds:itemID="{CE51A4A8-D1C9-47D9-A51E-4B49C787DD3B}"/>
</file>

<file path=docProps/app.xml><?xml version="1.0" encoding="utf-8"?>
<Properties xmlns="http://schemas.openxmlformats.org/officeDocument/2006/extended-properties" xmlns:vt="http://schemas.openxmlformats.org/officeDocument/2006/docPropsVTypes">
  <Template>Normal.dotm</Template>
  <TotalTime>6</TotalTime>
  <Pages>4</Pages>
  <Words>1466</Words>
  <Characters>7976</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PRT-301</vt:lpstr>
      <vt:lpstr>PRT-301</vt:lpstr>
    </vt:vector>
  </TitlesOfParts>
  <Company>CPRO-DLO</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PRT-301</dc:title>
  <dc:creator>&lt;your username here&gt;</dc:creator>
  <cp:keywords>, docId:256CDA363B2D522C30BCC22BD4697F91</cp:keywords>
  <cp:lastModifiedBy>Hintum, Theo van</cp:lastModifiedBy>
  <cp:revision>7</cp:revision>
  <cp:lastPrinted>2019-09-17T11:39:00Z</cp:lastPrinted>
  <dcterms:created xsi:type="dcterms:W3CDTF">2024-05-03T13:36:00Z</dcterms:created>
  <dcterms:modified xsi:type="dcterms:W3CDTF">2024-05-03T14:31:00Z</dcterms:modified>
</cp:coreProperties>
</file>